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027E6F" w:rsidRPr="00574452" w:rsidTr="001E527A">
        <w:trPr>
          <w:trHeight w:val="70"/>
        </w:trPr>
        <w:tc>
          <w:tcPr>
            <w:tcW w:w="2273" w:type="dxa"/>
          </w:tcPr>
          <w:p w:rsidR="00027E6F" w:rsidRPr="00574452" w:rsidRDefault="00027E6F" w:rsidP="000C090D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27E6F" w:rsidRPr="00574452" w:rsidRDefault="00027E6F" w:rsidP="000C090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027E6F" w:rsidRPr="00574452" w:rsidRDefault="00027E6F" w:rsidP="000C090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20AEB" w:rsidP="00D20AEB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D20AEB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инвестиции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Годовой 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>
              <w:rPr>
                <w:sz w:val="22"/>
                <w:szCs w:val="22"/>
                <w:lang w:val="be-BY"/>
              </w:rPr>
              <w:t>вводе в эксплуатацию объектов, основных средств и использовании инвестиций в основной капитал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DA15E1" w:rsidRDefault="00DA15E1" w:rsidP="00D76F60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15E1">
              <w:rPr>
                <w:sz w:val="22"/>
                <w:szCs w:val="22"/>
              </w:rPr>
              <w:t xml:space="preserve"> </w:t>
            </w:r>
            <w:r w:rsidRPr="00DA15E1">
              <w:rPr>
                <w:b/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>:</w:t>
            </w:r>
          </w:p>
          <w:p w:rsidR="00DA15E1" w:rsidRPr="00DA15E1" w:rsidRDefault="00DA15E1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A15E1">
              <w:rPr>
                <w:sz w:val="22"/>
                <w:szCs w:val="22"/>
              </w:rPr>
              <w:t>технологическая структура инвестиций в основной капитал</w:t>
            </w:r>
            <w:r w:rsidRPr="00DA15E1">
              <w:rPr>
                <w:b/>
                <w:sz w:val="22"/>
                <w:szCs w:val="22"/>
              </w:rPr>
              <w:t xml:space="preserve"> дополнена</w:t>
            </w:r>
            <w:r w:rsidRPr="00DA15E1">
              <w:rPr>
                <w:sz w:val="22"/>
                <w:szCs w:val="22"/>
              </w:rPr>
              <w:t xml:space="preserve"> </w:t>
            </w:r>
            <w:r w:rsidRPr="00DA15E1">
              <w:rPr>
                <w:b/>
                <w:sz w:val="22"/>
                <w:szCs w:val="22"/>
              </w:rPr>
              <w:t>статистическими показателями</w:t>
            </w:r>
            <w:r w:rsidRPr="00DA15E1">
              <w:rPr>
                <w:sz w:val="22"/>
                <w:szCs w:val="22"/>
              </w:rPr>
              <w:t xml:space="preserve"> инвестиций в объекты интеллектуальной собственности</w:t>
            </w:r>
            <w:r>
              <w:rPr>
                <w:sz w:val="22"/>
                <w:szCs w:val="22"/>
              </w:rPr>
              <w:t xml:space="preserve"> (</w:t>
            </w:r>
            <w:r w:rsidRPr="00DA15E1">
              <w:rPr>
                <w:b/>
                <w:sz w:val="22"/>
                <w:szCs w:val="22"/>
              </w:rPr>
              <w:t>строки 0244-0248</w:t>
            </w:r>
            <w:r w:rsidR="001F61E4">
              <w:rPr>
                <w:b/>
                <w:sz w:val="22"/>
                <w:szCs w:val="22"/>
              </w:rPr>
              <w:t xml:space="preserve"> таблицы 3</w:t>
            </w:r>
            <w:r>
              <w:rPr>
                <w:sz w:val="22"/>
                <w:szCs w:val="22"/>
              </w:rPr>
              <w:t>) в</w:t>
            </w:r>
            <w:r w:rsidRPr="00DA15E1">
              <w:rPr>
                <w:sz w:val="22"/>
                <w:szCs w:val="22"/>
              </w:rPr>
              <w:t xml:space="preserve"> соответствии с введением в действие общегосударственного классификатора Республики Беларусь ОКРБ 022-2024 «Виды основных фондов», утвержденного постановлением Министерства экономики Республики Беларусь от 22 февраля </w:t>
            </w:r>
            <w:r>
              <w:rPr>
                <w:sz w:val="22"/>
                <w:szCs w:val="22"/>
              </w:rPr>
              <w:br/>
            </w:r>
            <w:r w:rsidRPr="00DA15E1">
              <w:rPr>
                <w:sz w:val="22"/>
                <w:szCs w:val="22"/>
              </w:rPr>
              <w:t>2024 г. № 3. </w:t>
            </w:r>
            <w:r w:rsidRPr="00DA15E1">
              <w:rPr>
                <w:b/>
                <w:sz w:val="22"/>
                <w:szCs w:val="22"/>
              </w:rPr>
              <w:t>Соответствующие разъяснения</w:t>
            </w:r>
            <w:r w:rsidRPr="00DA15E1">
              <w:rPr>
                <w:sz w:val="22"/>
                <w:szCs w:val="22"/>
              </w:rPr>
              <w:t xml:space="preserve"> внесены в </w:t>
            </w:r>
            <w:r w:rsidRPr="00DA15E1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A15E1">
              <w:rPr>
                <w:sz w:val="22"/>
                <w:szCs w:val="22"/>
              </w:rPr>
              <w:t>по заполнению формы</w:t>
            </w:r>
            <w:r w:rsidR="00F00F28">
              <w:rPr>
                <w:sz w:val="22"/>
                <w:szCs w:val="22"/>
              </w:rPr>
              <w:t xml:space="preserve"> </w:t>
            </w:r>
            <w:r w:rsidR="00F00F28">
              <w:rPr>
                <w:sz w:val="22"/>
                <w:szCs w:val="22"/>
              </w:rPr>
              <w:br/>
              <w:t>(</w:t>
            </w:r>
            <w:r w:rsidR="00F00F28" w:rsidRPr="00F00F28">
              <w:rPr>
                <w:b/>
                <w:sz w:val="22"/>
                <w:szCs w:val="22"/>
              </w:rPr>
              <w:t>пункт 56</w:t>
            </w:r>
            <w:r w:rsidR="00F00F28" w:rsidRPr="00F00F28">
              <w:rPr>
                <w:b/>
                <w:sz w:val="22"/>
                <w:szCs w:val="22"/>
                <w:vertAlign w:val="superscript"/>
              </w:rPr>
              <w:t>1</w:t>
            </w:r>
            <w:r w:rsidR="00F00F28">
              <w:rPr>
                <w:sz w:val="22"/>
                <w:szCs w:val="22"/>
              </w:rPr>
              <w:t>);</w:t>
            </w:r>
          </w:p>
          <w:p w:rsidR="00DA15E1" w:rsidRPr="00DA15E1" w:rsidRDefault="00D76F60" w:rsidP="00D76F60">
            <w:pPr>
              <w:spacing w:before="20" w:after="20"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76F60">
              <w:rPr>
                <w:b/>
                <w:sz w:val="22"/>
                <w:szCs w:val="22"/>
              </w:rPr>
              <w:t>исключен статистический показатель</w:t>
            </w:r>
            <w:r w:rsidR="00DA15E1" w:rsidRPr="00D76F6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«</w:t>
            </w:r>
            <w:r w:rsidR="00DA15E1" w:rsidRPr="00DA15E1">
              <w:rPr>
                <w:sz w:val="22"/>
                <w:szCs w:val="22"/>
              </w:rPr>
              <w:t>затрат</w:t>
            </w:r>
            <w:r>
              <w:rPr>
                <w:sz w:val="22"/>
                <w:szCs w:val="22"/>
              </w:rPr>
              <w:t>ы</w:t>
            </w:r>
            <w:r w:rsidR="00DA15E1" w:rsidRPr="00DA15E1">
              <w:rPr>
                <w:sz w:val="22"/>
                <w:szCs w:val="22"/>
              </w:rPr>
              <w:t>, не увеличиваю</w:t>
            </w:r>
            <w:r>
              <w:rPr>
                <w:sz w:val="22"/>
                <w:szCs w:val="22"/>
              </w:rPr>
              <w:t>щие стоимость основных средств» (</w:t>
            </w:r>
            <w:r w:rsidR="00DA15E1" w:rsidRPr="00D76F60">
              <w:rPr>
                <w:b/>
                <w:sz w:val="22"/>
                <w:szCs w:val="22"/>
              </w:rPr>
              <w:t>строка 0229</w:t>
            </w:r>
            <w:r>
              <w:rPr>
                <w:sz w:val="22"/>
                <w:szCs w:val="22"/>
              </w:rPr>
              <w:t>)</w:t>
            </w:r>
            <w:r w:rsidR="00DA15E1" w:rsidRPr="00DA15E1">
              <w:rPr>
                <w:sz w:val="22"/>
                <w:szCs w:val="22"/>
              </w:rPr>
              <w:t>.</w:t>
            </w:r>
          </w:p>
          <w:p w:rsidR="00D76F60" w:rsidRDefault="00D76F60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</w:p>
          <w:p w:rsidR="00D76F60" w:rsidRDefault="00D76F60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A15E1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A15E1">
              <w:rPr>
                <w:sz w:val="22"/>
                <w:szCs w:val="22"/>
              </w:rPr>
              <w:t>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3013C8" w:rsidRDefault="003013C8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76F60">
              <w:rPr>
                <w:b/>
                <w:sz w:val="22"/>
                <w:szCs w:val="22"/>
              </w:rPr>
              <w:t>исключен пункт 6</w:t>
            </w:r>
            <w:r>
              <w:rPr>
                <w:sz w:val="22"/>
                <w:szCs w:val="22"/>
              </w:rPr>
              <w:t xml:space="preserve"> в</w:t>
            </w:r>
            <w:r w:rsidRPr="00DA15E1">
              <w:rPr>
                <w:sz w:val="22"/>
                <w:szCs w:val="22"/>
              </w:rPr>
              <w:t>виду отсутствия понятия «строительство объектов «под ключ» в законодательстве в области архитектурной, градостроительной и  строительной деятельности</w:t>
            </w:r>
            <w:r>
              <w:rPr>
                <w:sz w:val="22"/>
                <w:szCs w:val="22"/>
              </w:rPr>
              <w:t>;</w:t>
            </w:r>
            <w:r w:rsidRPr="00DA15E1">
              <w:rPr>
                <w:sz w:val="22"/>
                <w:szCs w:val="22"/>
              </w:rPr>
              <w:t xml:space="preserve"> </w:t>
            </w:r>
          </w:p>
          <w:p w:rsidR="00D76F60" w:rsidRDefault="00D76F60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76F60">
              <w:rPr>
                <w:b/>
                <w:sz w:val="22"/>
                <w:szCs w:val="22"/>
              </w:rPr>
              <w:t>п</w:t>
            </w:r>
            <w:r w:rsidR="00DA15E1" w:rsidRPr="00D76F60">
              <w:rPr>
                <w:b/>
                <w:sz w:val="22"/>
                <w:szCs w:val="22"/>
              </w:rPr>
              <w:t>ункты 48 и 89 приведены в соответствие с</w:t>
            </w:r>
            <w:r w:rsidR="00DA15E1" w:rsidRPr="00DA15E1">
              <w:rPr>
                <w:sz w:val="22"/>
                <w:szCs w:val="22"/>
              </w:rPr>
              <w:t xml:space="preserve"> Законом Республики Беларусь от 30 ноября 2010 г. № 197-З «О донорстве крови и ее компоненто</w:t>
            </w:r>
            <w:r>
              <w:rPr>
                <w:sz w:val="22"/>
                <w:szCs w:val="22"/>
              </w:rPr>
              <w:t>в»;</w:t>
            </w:r>
          </w:p>
          <w:p w:rsidR="003013C8" w:rsidRDefault="003013C8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404824">
              <w:rPr>
                <w:b/>
                <w:sz w:val="22"/>
                <w:szCs w:val="22"/>
              </w:rPr>
              <w:t>часть третья пункта 69</w:t>
            </w:r>
            <w:r w:rsidRPr="00DA15E1">
              <w:rPr>
                <w:sz w:val="22"/>
                <w:szCs w:val="22"/>
              </w:rPr>
              <w:t xml:space="preserve"> уточнена в связи </w:t>
            </w:r>
            <w:r>
              <w:rPr>
                <w:sz w:val="22"/>
                <w:szCs w:val="22"/>
              </w:rPr>
              <w:br/>
            </w:r>
            <w:r w:rsidRPr="00DA15E1">
              <w:rPr>
                <w:sz w:val="22"/>
                <w:szCs w:val="22"/>
              </w:rPr>
              <w:t xml:space="preserve">с </w:t>
            </w:r>
            <w:proofErr w:type="gramStart"/>
            <w:r w:rsidRPr="00DA15E1">
              <w:rPr>
                <w:sz w:val="22"/>
                <w:szCs w:val="22"/>
              </w:rPr>
              <w:t>признанием</w:t>
            </w:r>
            <w:proofErr w:type="gramEnd"/>
            <w:r w:rsidRPr="00DA15E1">
              <w:rPr>
                <w:sz w:val="22"/>
                <w:szCs w:val="22"/>
              </w:rPr>
              <w:t xml:space="preserve"> утратившим силу Указа Президента Республики Беларусь от 20 марта 2009 г. № 144</w:t>
            </w:r>
            <w:r w:rsidRPr="00DA15E1">
              <w:rPr>
                <w:sz w:val="22"/>
                <w:szCs w:val="22"/>
              </w:rPr>
              <w:br/>
              <w:t>«Об отдельных вопросах налогообложения»</w:t>
            </w:r>
            <w:r>
              <w:rPr>
                <w:sz w:val="22"/>
                <w:szCs w:val="22"/>
              </w:rPr>
              <w:t>;</w:t>
            </w:r>
          </w:p>
          <w:p w:rsidR="00D76F60" w:rsidRDefault="00DA15E1" w:rsidP="00D76F60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76F60">
              <w:rPr>
                <w:b/>
                <w:sz w:val="22"/>
                <w:szCs w:val="22"/>
              </w:rPr>
              <w:t xml:space="preserve">пункты 104 и 107 </w:t>
            </w:r>
            <w:r w:rsidR="00D76F60" w:rsidRPr="00D76F60">
              <w:rPr>
                <w:b/>
                <w:sz w:val="22"/>
                <w:szCs w:val="22"/>
              </w:rPr>
              <w:t>приведены в соответствие</w:t>
            </w:r>
            <w:r w:rsidRPr="00D76F60">
              <w:rPr>
                <w:b/>
                <w:sz w:val="22"/>
                <w:szCs w:val="22"/>
              </w:rPr>
              <w:t xml:space="preserve"> с</w:t>
            </w:r>
            <w:r w:rsidRPr="00DA15E1">
              <w:rPr>
                <w:sz w:val="22"/>
                <w:szCs w:val="22"/>
              </w:rPr>
              <w:t xml:space="preserve"> Жилищным кодексом Республики Беларусь.</w:t>
            </w:r>
          </w:p>
          <w:p w:rsidR="00481DF0" w:rsidRPr="00FF1AFE" w:rsidRDefault="00481DF0" w:rsidP="003013C8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DA15E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>от 22.07.2014 г. № 100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DA15E1"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.0</w:t>
            </w:r>
            <w:r w:rsidR="00DA15E1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.202</w:t>
            </w:r>
            <w:r w:rsidR="00DA15E1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A15E1">
              <w:rPr>
                <w:sz w:val="22"/>
                <w:szCs w:val="22"/>
              </w:rPr>
              <w:t>70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60" w:rsidRDefault="00D76F60">
      <w:r>
        <w:separator/>
      </w:r>
    </w:p>
  </w:endnote>
  <w:endnote w:type="continuationSeparator" w:id="0">
    <w:p w:rsidR="00D76F60" w:rsidRDefault="00D7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60" w:rsidRDefault="00D76F60">
      <w:r>
        <w:separator/>
      </w:r>
    </w:p>
  </w:footnote>
  <w:footnote w:type="continuationSeparator" w:id="0">
    <w:p w:rsidR="00D76F60" w:rsidRDefault="00D7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60" w:rsidRDefault="00D76F6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F60" w:rsidRDefault="00D76F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60" w:rsidRDefault="00D76F6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824">
      <w:rPr>
        <w:rStyle w:val="a5"/>
        <w:noProof/>
      </w:rPr>
      <w:t>2</w:t>
    </w:r>
    <w:r>
      <w:rPr>
        <w:rStyle w:val="a5"/>
      </w:rPr>
      <w:fldChar w:fldCharType="end"/>
    </w:r>
  </w:p>
  <w:p w:rsidR="00D76F60" w:rsidRDefault="00D76F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E6F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090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1F61E4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13C8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482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A13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623E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0D5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0CCC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1B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6F60"/>
    <w:rsid w:val="00D77053"/>
    <w:rsid w:val="00D822C7"/>
    <w:rsid w:val="00D84FF3"/>
    <w:rsid w:val="00D87541"/>
    <w:rsid w:val="00D94C08"/>
    <w:rsid w:val="00DA1274"/>
    <w:rsid w:val="00DA15E1"/>
    <w:rsid w:val="00DA1D0E"/>
    <w:rsid w:val="00DA276E"/>
    <w:rsid w:val="00DB0174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DD5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F28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65EE-7A44-4997-A5EA-01C01924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27</cp:revision>
  <cp:lastPrinted>2024-09-13T09:22:00Z</cp:lastPrinted>
  <dcterms:created xsi:type="dcterms:W3CDTF">2021-01-20T12:58:00Z</dcterms:created>
  <dcterms:modified xsi:type="dcterms:W3CDTF">2024-09-13T09:24:00Z</dcterms:modified>
</cp:coreProperties>
</file>