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Default="00622E71"/>
    <w:tbl>
      <w:tblPr>
        <w:tblW w:w="102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695"/>
        <w:gridCol w:w="2264"/>
      </w:tblGrid>
      <w:tr w:rsidR="00481DF0" w:rsidRPr="00574452" w:rsidTr="00DB0ABA">
        <w:trPr>
          <w:trHeight w:val="70"/>
          <w:tblHeader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695" w:type="dxa"/>
          </w:tcPr>
          <w:p w:rsidR="00481DF0" w:rsidRPr="00574452" w:rsidRDefault="00C84B26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</w:t>
            </w:r>
            <w:r w:rsidRPr="00574452">
              <w:rPr>
                <w:b/>
                <w:sz w:val="22"/>
                <w:szCs w:val="22"/>
              </w:rPr>
              <w:t>зменения</w:t>
            </w:r>
          </w:p>
        </w:tc>
        <w:tc>
          <w:tcPr>
            <w:tcW w:w="2264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6D3D0F" w:rsidTr="00DB0ABA">
        <w:trPr>
          <w:trHeight w:val="70"/>
        </w:trPr>
        <w:tc>
          <w:tcPr>
            <w:tcW w:w="2273" w:type="dxa"/>
          </w:tcPr>
          <w:p w:rsidR="00481DF0" w:rsidRPr="006D3D0F" w:rsidRDefault="00907BC6" w:rsidP="000D2DE3">
            <w:pPr>
              <w:widowControl w:val="0"/>
              <w:tabs>
                <w:tab w:val="left" w:pos="1512"/>
              </w:tabs>
              <w:spacing w:before="60" w:after="40" w:line="236" w:lineRule="exact"/>
              <w:rPr>
                <w:sz w:val="22"/>
                <w:szCs w:val="22"/>
              </w:rPr>
            </w:pPr>
            <w:r w:rsidRPr="006D3D0F">
              <w:rPr>
                <w:b/>
                <w:sz w:val="22"/>
                <w:szCs w:val="22"/>
              </w:rPr>
              <w:t>1</w:t>
            </w:r>
            <w:r w:rsidR="00481DF0" w:rsidRPr="006D3D0F">
              <w:rPr>
                <w:b/>
                <w:sz w:val="22"/>
                <w:szCs w:val="22"/>
                <w:lang w:val="be-BY"/>
              </w:rPr>
              <w:t>-</w:t>
            </w:r>
            <w:r w:rsidR="00C84B26" w:rsidRPr="006D3D0F">
              <w:rPr>
                <w:b/>
                <w:sz w:val="22"/>
                <w:szCs w:val="22"/>
                <w:lang w:val="be-BY"/>
              </w:rPr>
              <w:t>мп</w:t>
            </w:r>
            <w:r w:rsidR="002C26C1" w:rsidRPr="006D3D0F">
              <w:rPr>
                <w:b/>
                <w:sz w:val="22"/>
                <w:szCs w:val="22"/>
                <w:lang w:val="be-BY"/>
              </w:rPr>
              <w:t xml:space="preserve"> </w:t>
            </w:r>
            <w:r w:rsidR="00481DF0" w:rsidRPr="006D3D0F">
              <w:rPr>
                <w:b/>
                <w:sz w:val="22"/>
                <w:szCs w:val="22"/>
              </w:rPr>
              <w:br/>
            </w:r>
            <w:r w:rsidR="00481DF0" w:rsidRPr="006D3D0F">
              <w:rPr>
                <w:sz w:val="22"/>
                <w:szCs w:val="22"/>
              </w:rPr>
              <w:t xml:space="preserve">«Отчет о </w:t>
            </w:r>
            <w:r w:rsidR="00C84B26" w:rsidRPr="006D3D0F">
              <w:rPr>
                <w:sz w:val="22"/>
                <w:szCs w:val="22"/>
              </w:rPr>
              <w:t xml:space="preserve">финансово-хозяйственной </w:t>
            </w:r>
            <w:r w:rsidR="005A5954" w:rsidRPr="006D3D0F">
              <w:rPr>
                <w:sz w:val="22"/>
                <w:szCs w:val="22"/>
                <w:lang w:val="be-BY"/>
              </w:rPr>
              <w:t>деятельност</w:t>
            </w:r>
            <w:r w:rsidR="005A5954" w:rsidRPr="006D3D0F">
              <w:rPr>
                <w:sz w:val="22"/>
                <w:szCs w:val="22"/>
              </w:rPr>
              <w:t xml:space="preserve">и </w:t>
            </w:r>
            <w:r w:rsidR="00DE4140" w:rsidRPr="006D3D0F">
              <w:rPr>
                <w:sz w:val="22"/>
                <w:szCs w:val="22"/>
              </w:rPr>
              <w:t xml:space="preserve"> малой о</w:t>
            </w:r>
            <w:r w:rsidR="00C84B26" w:rsidRPr="006D3D0F">
              <w:rPr>
                <w:sz w:val="22"/>
                <w:szCs w:val="22"/>
              </w:rPr>
              <w:t>рганизации</w:t>
            </w:r>
            <w:r w:rsidR="00481DF0" w:rsidRPr="006D3D0F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695" w:type="dxa"/>
          </w:tcPr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b/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>Государственное статистическое наблюдение по форме 1-мп за 2025 г. проводится комбинированным методом: сочетанием сплошного и выборочного метода статистического наблюдения.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b/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>В форме: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spacing w:val="-2"/>
                <w:sz w:val="22"/>
                <w:szCs w:val="22"/>
              </w:rPr>
              <w:t xml:space="preserve">в соответствии с Законом Республики Беларусь </w:t>
            </w:r>
            <w:r>
              <w:rPr>
                <w:spacing w:val="-2"/>
                <w:sz w:val="22"/>
                <w:szCs w:val="22"/>
              </w:rPr>
              <w:br/>
            </w:r>
            <w:r w:rsidRPr="00025C8F">
              <w:rPr>
                <w:spacing w:val="-2"/>
                <w:sz w:val="22"/>
                <w:szCs w:val="22"/>
              </w:rPr>
              <w:t xml:space="preserve">от 22 апреля 2024 г. № 365-З «Об изменении </w:t>
            </w:r>
            <w:proofErr w:type="gramStart"/>
            <w:r w:rsidRPr="00025C8F">
              <w:rPr>
                <w:spacing w:val="-2"/>
                <w:sz w:val="22"/>
                <w:szCs w:val="22"/>
              </w:rPr>
              <w:t>законов по вопросам</w:t>
            </w:r>
            <w:proofErr w:type="gramEnd"/>
            <w:r w:rsidRPr="00025C8F">
              <w:rPr>
                <w:spacing w:val="-2"/>
                <w:sz w:val="22"/>
                <w:szCs w:val="22"/>
              </w:rPr>
              <w:t xml:space="preserve"> предпринимательской деятельности» </w:t>
            </w:r>
            <w:r w:rsidRPr="00025C8F">
              <w:rPr>
                <w:b/>
                <w:spacing w:val="-2"/>
                <w:sz w:val="22"/>
                <w:szCs w:val="22"/>
              </w:rPr>
              <w:t>изменен круг респондентов</w:t>
            </w:r>
            <w:r w:rsidRPr="00025C8F">
              <w:rPr>
                <w:spacing w:val="-2"/>
                <w:sz w:val="22"/>
                <w:szCs w:val="22"/>
              </w:rPr>
              <w:t>, уточнена редакция реквизита «Адресная часть и срок представления»;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>изменен срок представления отчета</w:t>
            </w:r>
            <w:r w:rsidRPr="00025C8F">
              <w:rPr>
                <w:spacing w:val="-2"/>
                <w:sz w:val="22"/>
                <w:szCs w:val="22"/>
              </w:rPr>
              <w:t xml:space="preserve"> с 15 февраля </w:t>
            </w:r>
            <w:r>
              <w:rPr>
                <w:spacing w:val="-2"/>
                <w:sz w:val="22"/>
                <w:szCs w:val="22"/>
              </w:rPr>
              <w:br/>
            </w:r>
            <w:r w:rsidRPr="00025C8F">
              <w:rPr>
                <w:spacing w:val="-2"/>
                <w:sz w:val="22"/>
                <w:szCs w:val="22"/>
              </w:rPr>
              <w:t>на 2 февраля;</w:t>
            </w:r>
          </w:p>
          <w:p w:rsidR="0064736E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spacing w:val="-2"/>
                <w:sz w:val="22"/>
                <w:szCs w:val="22"/>
              </w:rPr>
              <w:t>в период проведения выборочного государственного статистического наблюдения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C8F">
              <w:rPr>
                <w:b/>
                <w:spacing w:val="-2"/>
                <w:sz w:val="22"/>
                <w:szCs w:val="22"/>
              </w:rPr>
              <w:t>исключены</w:t>
            </w:r>
            <w:r>
              <w:rPr>
                <w:spacing w:val="-2"/>
                <w:sz w:val="22"/>
                <w:szCs w:val="22"/>
              </w:rPr>
              <w:t>:</w:t>
            </w:r>
            <w:r w:rsidRPr="00025C8F">
              <w:rPr>
                <w:spacing w:val="-2"/>
                <w:sz w:val="22"/>
                <w:szCs w:val="22"/>
              </w:rPr>
              <w:t xml:space="preserve"> 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 xml:space="preserve">таблица 2.1 раздела II </w:t>
            </w:r>
            <w:r w:rsidRPr="00025C8F">
              <w:rPr>
                <w:spacing w:val="-2"/>
                <w:sz w:val="22"/>
                <w:szCs w:val="22"/>
              </w:rPr>
              <w:t xml:space="preserve">«Численность и заработная плата», </w:t>
            </w:r>
            <w:r w:rsidRPr="00025C8F">
              <w:rPr>
                <w:b/>
                <w:spacing w:val="-2"/>
                <w:sz w:val="22"/>
                <w:szCs w:val="22"/>
              </w:rPr>
              <w:t>строки 151 и 152 в разделе VIII</w:t>
            </w:r>
            <w:r w:rsidRPr="00025C8F">
              <w:rPr>
                <w:spacing w:val="-2"/>
                <w:sz w:val="22"/>
                <w:szCs w:val="22"/>
              </w:rPr>
              <w:t xml:space="preserve"> «Объем подрядных работ», </w:t>
            </w:r>
            <w:r w:rsidRPr="00025C8F">
              <w:rPr>
                <w:b/>
                <w:spacing w:val="-2"/>
                <w:sz w:val="22"/>
                <w:szCs w:val="22"/>
              </w:rPr>
              <w:t>разделы IX</w:t>
            </w:r>
            <w:r w:rsidRPr="00025C8F">
              <w:rPr>
                <w:spacing w:val="-2"/>
                <w:sz w:val="22"/>
                <w:szCs w:val="22"/>
              </w:rPr>
              <w:t xml:space="preserve"> «Оптовый товарооборот» и </w:t>
            </w:r>
            <w:r w:rsidRPr="00025C8F">
              <w:rPr>
                <w:b/>
                <w:spacing w:val="-2"/>
                <w:sz w:val="22"/>
                <w:szCs w:val="22"/>
              </w:rPr>
              <w:t>X </w:t>
            </w:r>
            <w:r w:rsidRPr="00025C8F">
              <w:rPr>
                <w:spacing w:val="-2"/>
                <w:sz w:val="22"/>
                <w:szCs w:val="22"/>
              </w:rPr>
              <w:t xml:space="preserve">«Инвестиции в основной капитал», </w:t>
            </w:r>
            <w:r w:rsidRPr="00025C8F">
              <w:rPr>
                <w:b/>
                <w:spacing w:val="-2"/>
                <w:sz w:val="22"/>
                <w:szCs w:val="22"/>
              </w:rPr>
              <w:t>строки 10</w:t>
            </w:r>
            <w:r w:rsidR="00BB06EB" w:rsidRPr="009E5BF8">
              <w:rPr>
                <w:b/>
                <w:spacing w:val="-2"/>
                <w:sz w:val="22"/>
                <w:szCs w:val="22"/>
              </w:rPr>
              <w:t>2</w:t>
            </w:r>
            <w:r w:rsidRPr="00025C8F">
              <w:rPr>
                <w:b/>
                <w:spacing w:val="-2"/>
                <w:sz w:val="22"/>
                <w:szCs w:val="22"/>
              </w:rPr>
              <w:t xml:space="preserve">, 104, 108, 109 и 120 в разделе </w:t>
            </w:r>
            <w:proofErr w:type="spellStart"/>
            <w:r w:rsidRPr="00025C8F">
              <w:rPr>
                <w:b/>
                <w:spacing w:val="-2"/>
                <w:sz w:val="22"/>
                <w:szCs w:val="22"/>
              </w:rPr>
              <w:t>XI</w:t>
            </w:r>
            <w:proofErr w:type="spellEnd"/>
            <w:r w:rsidRPr="00025C8F">
              <w:rPr>
                <w:spacing w:val="-2"/>
                <w:sz w:val="22"/>
                <w:szCs w:val="22"/>
              </w:rPr>
              <w:t xml:space="preserve"> «Основные средства и нематериальные активы»</w:t>
            </w:r>
            <w:r>
              <w:rPr>
                <w:spacing w:val="-2"/>
                <w:sz w:val="22"/>
                <w:szCs w:val="22"/>
              </w:rPr>
              <w:t>;</w:t>
            </w:r>
            <w:r w:rsidRPr="00025C8F">
              <w:rPr>
                <w:spacing w:val="-2"/>
                <w:sz w:val="22"/>
                <w:szCs w:val="22"/>
              </w:rPr>
              <w:t xml:space="preserve"> </w:t>
            </w:r>
          </w:p>
          <w:p w:rsidR="0064736E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spacing w:val="-2"/>
                <w:sz w:val="22"/>
                <w:szCs w:val="22"/>
              </w:rPr>
              <w:t xml:space="preserve">в целях снижения нагрузки на респондентов </w:t>
            </w:r>
            <w:r w:rsidRPr="00025C8F">
              <w:rPr>
                <w:b/>
                <w:spacing w:val="-2"/>
                <w:sz w:val="22"/>
                <w:szCs w:val="22"/>
              </w:rPr>
              <w:t>исключены</w:t>
            </w:r>
            <w:r>
              <w:rPr>
                <w:spacing w:val="-2"/>
                <w:sz w:val="22"/>
                <w:szCs w:val="22"/>
              </w:rPr>
              <w:t>:</w:t>
            </w:r>
          </w:p>
          <w:p w:rsidR="0064736E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 xml:space="preserve">строки 71, 72, 77 – 80 в разделе </w:t>
            </w:r>
            <w:proofErr w:type="spellStart"/>
            <w:r w:rsidRPr="00025C8F">
              <w:rPr>
                <w:b/>
                <w:spacing w:val="-2"/>
                <w:sz w:val="22"/>
                <w:szCs w:val="22"/>
              </w:rPr>
              <w:t>IV</w:t>
            </w:r>
            <w:proofErr w:type="spellEnd"/>
            <w:r w:rsidRPr="00025C8F">
              <w:rPr>
                <w:spacing w:val="-2"/>
                <w:sz w:val="22"/>
                <w:szCs w:val="22"/>
              </w:rPr>
              <w:t xml:space="preserve"> «Финансовые результаты»,  </w:t>
            </w:r>
            <w:r w:rsidRPr="00025C8F">
              <w:rPr>
                <w:b/>
                <w:spacing w:val="-2"/>
                <w:sz w:val="22"/>
                <w:szCs w:val="22"/>
              </w:rPr>
              <w:t>графы 4 и 5 в разделе VII</w:t>
            </w:r>
            <w:r w:rsidRPr="00025C8F">
              <w:rPr>
                <w:spacing w:val="-2"/>
                <w:sz w:val="22"/>
                <w:szCs w:val="22"/>
              </w:rPr>
              <w:t xml:space="preserve"> «Производство промышленной продукции (услуг промышленного характера)»</w:t>
            </w:r>
            <w:r>
              <w:rPr>
                <w:spacing w:val="-2"/>
                <w:sz w:val="22"/>
                <w:szCs w:val="22"/>
              </w:rPr>
              <w:t>;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 xml:space="preserve">таблицы 12 и 13 раздела </w:t>
            </w:r>
            <w:proofErr w:type="spellStart"/>
            <w:r w:rsidRPr="00025C8F">
              <w:rPr>
                <w:b/>
                <w:spacing w:val="-2"/>
                <w:sz w:val="22"/>
                <w:szCs w:val="22"/>
              </w:rPr>
              <w:t>XII</w:t>
            </w:r>
            <w:proofErr w:type="spellEnd"/>
            <w:r w:rsidRPr="00025C8F">
              <w:rPr>
                <w:spacing w:val="-2"/>
                <w:sz w:val="22"/>
                <w:szCs w:val="22"/>
              </w:rPr>
              <w:t xml:space="preserve"> «Затраты на инновации и объем отгруженной продукции (работ, услуг)» преобразованы </w:t>
            </w:r>
            <w:r w:rsidRPr="00025C8F">
              <w:rPr>
                <w:b/>
                <w:spacing w:val="-2"/>
                <w:sz w:val="22"/>
                <w:szCs w:val="22"/>
              </w:rPr>
              <w:t>в самостоятельные разделы</w:t>
            </w:r>
            <w:r w:rsidRPr="00025C8F">
              <w:rPr>
                <w:spacing w:val="-2"/>
                <w:sz w:val="22"/>
                <w:szCs w:val="22"/>
              </w:rPr>
              <w:t xml:space="preserve"> в связи с разным кругом респондентов, представляющих первичные статистические данные по строкам 170 и 176 и строкам 173 и 174; 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b/>
                <w:spacing w:val="-2"/>
                <w:sz w:val="22"/>
                <w:szCs w:val="22"/>
              </w:rPr>
            </w:pPr>
            <w:r w:rsidRPr="00025C8F">
              <w:rPr>
                <w:b/>
                <w:spacing w:val="-2"/>
                <w:sz w:val="22"/>
                <w:szCs w:val="22"/>
              </w:rPr>
              <w:t>изменена нумерация разделов;</w:t>
            </w:r>
          </w:p>
          <w:p w:rsidR="0064736E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025C8F">
              <w:rPr>
                <w:spacing w:val="-2"/>
                <w:sz w:val="22"/>
                <w:szCs w:val="22"/>
              </w:rPr>
              <w:t>иные изменения по строкам и графам формы 1-мп, а также в подстрочных примечаниях к данной форме носят редакционный характер.</w:t>
            </w:r>
          </w:p>
          <w:p w:rsidR="00770E69" w:rsidRDefault="00770E69" w:rsidP="0064736E">
            <w:pPr>
              <w:spacing w:line="240" w:lineRule="exact"/>
              <w:ind w:firstLine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7C6C06">
              <w:rPr>
                <w:b/>
                <w:sz w:val="22"/>
                <w:szCs w:val="22"/>
              </w:rPr>
              <w:t>р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оме того:</w:t>
            </w:r>
          </w:p>
          <w:p w:rsidR="00770E69" w:rsidRPr="00770E69" w:rsidRDefault="00770E69" w:rsidP="00770E69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770E69">
              <w:rPr>
                <w:b/>
                <w:sz w:val="22"/>
                <w:szCs w:val="22"/>
              </w:rPr>
              <w:t xml:space="preserve">строки с 20 по 24 раздела </w:t>
            </w:r>
            <w:proofErr w:type="spellStart"/>
            <w:r w:rsidRPr="00770E69">
              <w:rPr>
                <w:b/>
                <w:sz w:val="22"/>
                <w:szCs w:val="22"/>
              </w:rPr>
              <w:t>III</w:t>
            </w:r>
            <w:proofErr w:type="spellEnd"/>
            <w:r w:rsidRPr="00770E69">
              <w:rPr>
                <w:sz w:val="22"/>
                <w:szCs w:val="22"/>
              </w:rPr>
              <w:t xml:space="preserve"> «Автомобильный транспорт» не заполняют организации, представившие в отчетном году форму 4-тр (автотранс) «Отчет об использовании автомобильного транспорта»; </w:t>
            </w:r>
          </w:p>
          <w:p w:rsidR="00770E69" w:rsidRPr="00770E69" w:rsidRDefault="00770E69" w:rsidP="00770E69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770E69">
              <w:rPr>
                <w:b/>
                <w:sz w:val="22"/>
                <w:szCs w:val="22"/>
              </w:rPr>
              <w:t>раздел VIII</w:t>
            </w:r>
            <w:r w:rsidRPr="00770E69">
              <w:rPr>
                <w:sz w:val="22"/>
                <w:szCs w:val="22"/>
              </w:rPr>
              <w:t xml:space="preserve"> «Объем подрядных работ» не заполняют организации, представившие в отчетном году форму </w:t>
            </w:r>
            <w:r w:rsidR="00B0130F" w:rsidRPr="00B0130F">
              <w:rPr>
                <w:sz w:val="22"/>
                <w:szCs w:val="22"/>
              </w:rPr>
              <w:br/>
            </w:r>
            <w:r w:rsidRPr="00770E69">
              <w:rPr>
                <w:sz w:val="22"/>
                <w:szCs w:val="22"/>
              </w:rPr>
              <w:t>12-ис (строительство) «Отчет о выполнении подрядных работ»;</w:t>
            </w:r>
          </w:p>
          <w:p w:rsidR="00770E69" w:rsidRPr="00770E69" w:rsidRDefault="00770E69" w:rsidP="00770E69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770E69">
              <w:rPr>
                <w:b/>
                <w:sz w:val="22"/>
                <w:szCs w:val="22"/>
              </w:rPr>
              <w:t xml:space="preserve">раздел </w:t>
            </w:r>
            <w:proofErr w:type="spellStart"/>
            <w:r w:rsidRPr="00770E69">
              <w:rPr>
                <w:b/>
                <w:sz w:val="22"/>
                <w:szCs w:val="22"/>
              </w:rPr>
              <w:t>XI</w:t>
            </w:r>
            <w:proofErr w:type="spellEnd"/>
            <w:r w:rsidRPr="00770E69">
              <w:rPr>
                <w:sz w:val="22"/>
                <w:szCs w:val="22"/>
              </w:rPr>
              <w:t xml:space="preserve"> «Сведения о деятельности организации в области инноваций» заполняют организации, осуществлявшие в отчетном году затраты на инновации и (или) отгрузку инновационной продукции (работ, услуг), вне зависимости от основного вида экономической деятельности. </w:t>
            </w:r>
          </w:p>
          <w:p w:rsidR="0064736E" w:rsidRPr="00025C8F" w:rsidRDefault="0064736E" w:rsidP="0064736E">
            <w:pPr>
              <w:spacing w:line="240" w:lineRule="exact"/>
              <w:ind w:firstLine="284"/>
              <w:jc w:val="both"/>
              <w:rPr>
                <w:spacing w:val="-2"/>
                <w:sz w:val="22"/>
                <w:szCs w:val="22"/>
              </w:rPr>
            </w:pPr>
            <w:r w:rsidRPr="00F6149E">
              <w:rPr>
                <w:b/>
                <w:sz w:val="22"/>
                <w:szCs w:val="22"/>
              </w:rPr>
              <w:t xml:space="preserve">В Указаниях </w:t>
            </w:r>
            <w:r w:rsidRPr="00F6149E">
              <w:rPr>
                <w:sz w:val="22"/>
                <w:szCs w:val="22"/>
              </w:rPr>
              <w:t>по заполнению</w:t>
            </w:r>
            <w:r w:rsidRPr="00F6149E">
              <w:rPr>
                <w:b/>
                <w:sz w:val="22"/>
                <w:szCs w:val="22"/>
              </w:rPr>
              <w:t>: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>уточнено понятие «структурное подразделение организации»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п.6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 xml:space="preserve">;  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 xml:space="preserve">приведен порядок отражения объема производства продукции (работ, услуг) по отдельным видам </w:t>
            </w:r>
            <w:r w:rsidRPr="0064736E">
              <w:rPr>
                <w:sz w:val="22"/>
                <w:szCs w:val="22"/>
              </w:rPr>
              <w:lastRenderedPageBreak/>
              <w:t>экономической деятельности, осуществляемым организацией последовательно в процессе производства продукции (работ, услуг)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п.91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;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proofErr w:type="gramStart"/>
            <w:r w:rsidRPr="0064736E">
              <w:rPr>
                <w:sz w:val="22"/>
                <w:szCs w:val="22"/>
              </w:rPr>
              <w:t xml:space="preserve">включены разъяснения по отражению объема производства продукции (работ, услуг) по структурным подразделениям-складам </w:t>
            </w:r>
            <w:r w:rsidR="00E02286">
              <w:rPr>
                <w:sz w:val="22"/>
                <w:szCs w:val="22"/>
              </w:rPr>
              <w:t>(</w:t>
            </w:r>
            <w:r w:rsidR="00E02286" w:rsidRPr="00770E69">
              <w:rPr>
                <w:b/>
                <w:sz w:val="22"/>
                <w:szCs w:val="22"/>
              </w:rPr>
              <w:t>п.95.3</w:t>
            </w:r>
            <w:r w:rsidR="00E02286">
              <w:rPr>
                <w:sz w:val="22"/>
                <w:szCs w:val="22"/>
              </w:rPr>
              <w:t xml:space="preserve">) </w:t>
            </w:r>
            <w:r w:rsidRPr="0064736E">
              <w:rPr>
                <w:sz w:val="22"/>
                <w:szCs w:val="22"/>
              </w:rPr>
              <w:t xml:space="preserve">и организациями, не осуществлявшими производство продукции (работ, услуг), а также в случае определения значения стоимости произведенной продукции (работ, услуг) меньше </w:t>
            </w:r>
            <w:r w:rsidR="00E02286">
              <w:rPr>
                <w:sz w:val="22"/>
                <w:szCs w:val="22"/>
              </w:rPr>
              <w:br/>
            </w:r>
            <w:r w:rsidRPr="0064736E">
              <w:rPr>
                <w:sz w:val="22"/>
                <w:szCs w:val="22"/>
              </w:rPr>
              <w:t>500 рублей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п.95.5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;</w:t>
            </w:r>
            <w:proofErr w:type="gramEnd"/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proofErr w:type="gramStart"/>
            <w:r w:rsidRPr="0064736E">
              <w:rPr>
                <w:sz w:val="22"/>
                <w:szCs w:val="22"/>
              </w:rPr>
              <w:t>уточнен порядок отражения объема производства продукции (работ, услуг) в области растениеводства и животноводства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п.97, п.98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, промышленности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ч.6,ч.26, ч.39</w:t>
            </w:r>
            <w:r w:rsidR="00770E69">
              <w:rPr>
                <w:b/>
                <w:sz w:val="22"/>
                <w:szCs w:val="22"/>
              </w:rPr>
              <w:t> </w:t>
            </w:r>
            <w:r w:rsidR="00E02286" w:rsidRPr="00770E69">
              <w:rPr>
                <w:b/>
                <w:sz w:val="22"/>
                <w:szCs w:val="22"/>
              </w:rPr>
              <w:t>п.104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, строительства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ч.9</w:t>
            </w:r>
            <w:r w:rsidR="00770E69">
              <w:rPr>
                <w:b/>
                <w:sz w:val="22"/>
                <w:szCs w:val="22"/>
              </w:rPr>
              <w:t> </w:t>
            </w:r>
            <w:r w:rsidR="00E02286" w:rsidRPr="00770E69">
              <w:rPr>
                <w:b/>
                <w:sz w:val="22"/>
                <w:szCs w:val="22"/>
              </w:rPr>
              <w:t>п.106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, при осуществлении деятельности грузового автомобильного транспорта и предоставлении услуг по переезду (перемещению)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ч.3</w:t>
            </w:r>
            <w:r w:rsidR="009E5BF8">
              <w:rPr>
                <w:b/>
                <w:sz w:val="22"/>
                <w:szCs w:val="22"/>
              </w:rPr>
              <w:t>, ч.4</w:t>
            </w:r>
            <w:r w:rsidR="00E02286" w:rsidRPr="00770E69">
              <w:rPr>
                <w:b/>
                <w:sz w:val="22"/>
                <w:szCs w:val="22"/>
              </w:rPr>
              <w:t xml:space="preserve"> п.110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 xml:space="preserve">; </w:t>
            </w:r>
            <w:proofErr w:type="gramEnd"/>
          </w:p>
          <w:p w:rsidR="00E02286" w:rsidRPr="00E02286" w:rsidRDefault="00E02286" w:rsidP="00E02286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E02286">
              <w:rPr>
                <w:sz w:val="22"/>
                <w:szCs w:val="22"/>
              </w:rPr>
              <w:t>уточнен порядок отражения данных о производстве промышленной продукции, изготовленной из давальческого сырья (</w:t>
            </w:r>
            <w:r w:rsidRPr="00770E69">
              <w:rPr>
                <w:b/>
                <w:sz w:val="22"/>
                <w:szCs w:val="22"/>
              </w:rPr>
              <w:t>ч.30 п.104 и п.129</w:t>
            </w:r>
            <w:r w:rsidRPr="00E02286">
              <w:rPr>
                <w:sz w:val="22"/>
                <w:szCs w:val="22"/>
              </w:rPr>
              <w:t>);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>уточнен порядок отражения объема отгруженной продукции (работ, услуг)</w:t>
            </w:r>
            <w:r w:rsidR="00E02286">
              <w:rPr>
                <w:sz w:val="22"/>
                <w:szCs w:val="22"/>
              </w:rPr>
              <w:t xml:space="preserve"> (</w:t>
            </w:r>
            <w:r w:rsidR="00E02286" w:rsidRPr="00770E69">
              <w:rPr>
                <w:b/>
                <w:sz w:val="22"/>
                <w:szCs w:val="22"/>
              </w:rPr>
              <w:t>ч.1, ч.18 п.174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;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 xml:space="preserve">приведены разъяснения о том, какая продукция не относится к инновационной продукции </w:t>
            </w:r>
            <w:r w:rsidR="00E02286">
              <w:rPr>
                <w:sz w:val="22"/>
                <w:szCs w:val="22"/>
              </w:rPr>
              <w:t>(</w:t>
            </w:r>
            <w:r w:rsidR="00E02286" w:rsidRPr="00770E69">
              <w:rPr>
                <w:b/>
                <w:sz w:val="22"/>
                <w:szCs w:val="22"/>
              </w:rPr>
              <w:t>п.177</w:t>
            </w:r>
            <w:r w:rsidR="00E02286">
              <w:rPr>
                <w:sz w:val="22"/>
                <w:szCs w:val="22"/>
              </w:rPr>
              <w:t>)</w:t>
            </w:r>
            <w:r w:rsidRPr="0064736E">
              <w:rPr>
                <w:sz w:val="22"/>
                <w:szCs w:val="22"/>
              </w:rPr>
              <w:t>;</w:t>
            </w:r>
          </w:p>
          <w:p w:rsidR="0064736E" w:rsidRPr="0064736E" w:rsidRDefault="0064736E" w:rsidP="0064736E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>внесены изменения редакционного характера.</w:t>
            </w:r>
          </w:p>
          <w:p w:rsidR="00FA156F" w:rsidRPr="00F6149E" w:rsidRDefault="0064736E" w:rsidP="00770E69">
            <w:pPr>
              <w:spacing w:after="80" w:line="220" w:lineRule="exact"/>
              <w:ind w:firstLine="284"/>
              <w:jc w:val="both"/>
              <w:rPr>
                <w:sz w:val="22"/>
                <w:szCs w:val="22"/>
              </w:rPr>
            </w:pPr>
            <w:r w:rsidRPr="0064736E">
              <w:rPr>
                <w:sz w:val="22"/>
                <w:szCs w:val="22"/>
              </w:rPr>
              <w:t xml:space="preserve">Указания по заполнению дополнены </w:t>
            </w:r>
            <w:r w:rsidRPr="00770E69">
              <w:rPr>
                <w:b/>
                <w:sz w:val="22"/>
                <w:szCs w:val="22"/>
              </w:rPr>
              <w:t>новым приложением</w:t>
            </w:r>
            <w:r w:rsidRPr="0064736E">
              <w:rPr>
                <w:sz w:val="22"/>
                <w:szCs w:val="22"/>
              </w:rPr>
              <w:t xml:space="preserve"> «Перечень видов экономической деятельности, относящихся к сектору информационно-коммуникационных технологий». Приложение «Пороговые значения заработной платы для определения высокопроизводительных рабочих мест по видам экономической деятельности» исключено.</w:t>
            </w:r>
          </w:p>
        </w:tc>
        <w:tc>
          <w:tcPr>
            <w:tcW w:w="2264" w:type="dxa"/>
          </w:tcPr>
          <w:p w:rsidR="00481DF0" w:rsidRPr="006D3D0F" w:rsidRDefault="00481DF0" w:rsidP="0064736E">
            <w:pPr>
              <w:spacing w:before="40" w:after="20"/>
              <w:rPr>
                <w:sz w:val="22"/>
                <w:szCs w:val="22"/>
              </w:rPr>
            </w:pPr>
            <w:r w:rsidRPr="006D3D0F">
              <w:rPr>
                <w:sz w:val="22"/>
                <w:szCs w:val="22"/>
              </w:rPr>
              <w:lastRenderedPageBreak/>
              <w:t xml:space="preserve">Постановление Белстата  </w:t>
            </w:r>
            <w:r w:rsidR="001C0AF5" w:rsidRPr="006D3D0F">
              <w:rPr>
                <w:sz w:val="22"/>
                <w:szCs w:val="22"/>
              </w:rPr>
              <w:br/>
              <w:t xml:space="preserve">от </w:t>
            </w:r>
            <w:r w:rsidR="0064736E">
              <w:rPr>
                <w:b/>
                <w:sz w:val="22"/>
                <w:szCs w:val="22"/>
              </w:rPr>
              <w:t>14.</w:t>
            </w:r>
            <w:r w:rsidR="00C84B26" w:rsidRPr="004804BD">
              <w:rPr>
                <w:b/>
                <w:sz w:val="22"/>
                <w:szCs w:val="22"/>
              </w:rPr>
              <w:t>1</w:t>
            </w:r>
            <w:r w:rsidR="004D07B4" w:rsidRPr="00183E5F">
              <w:rPr>
                <w:b/>
                <w:sz w:val="22"/>
                <w:szCs w:val="22"/>
              </w:rPr>
              <w:t>1</w:t>
            </w:r>
            <w:r w:rsidR="001C0AF5" w:rsidRPr="004804BD">
              <w:rPr>
                <w:b/>
                <w:sz w:val="22"/>
                <w:szCs w:val="22"/>
              </w:rPr>
              <w:t>.20</w:t>
            </w:r>
            <w:r w:rsidR="00C84B26" w:rsidRPr="004804BD">
              <w:rPr>
                <w:b/>
                <w:sz w:val="22"/>
                <w:szCs w:val="22"/>
              </w:rPr>
              <w:t>2</w:t>
            </w:r>
            <w:r w:rsidR="0064736E">
              <w:rPr>
                <w:b/>
                <w:sz w:val="22"/>
                <w:szCs w:val="22"/>
              </w:rPr>
              <w:t>5</w:t>
            </w:r>
            <w:r w:rsidR="001C0AF5" w:rsidRPr="004804BD">
              <w:rPr>
                <w:b/>
                <w:sz w:val="22"/>
                <w:szCs w:val="22"/>
              </w:rPr>
              <w:t xml:space="preserve"> № </w:t>
            </w:r>
            <w:r w:rsidR="004D07B4" w:rsidRPr="00183E5F">
              <w:rPr>
                <w:b/>
                <w:sz w:val="22"/>
                <w:szCs w:val="22"/>
              </w:rPr>
              <w:t>1</w:t>
            </w:r>
            <w:r w:rsidR="0064736E">
              <w:rPr>
                <w:b/>
                <w:sz w:val="22"/>
                <w:szCs w:val="22"/>
              </w:rPr>
              <w:t>0</w:t>
            </w:r>
            <w:r w:rsidR="004D07B4" w:rsidRPr="00183E5F">
              <w:rPr>
                <w:b/>
                <w:sz w:val="22"/>
                <w:szCs w:val="22"/>
              </w:rPr>
              <w:t>4</w:t>
            </w:r>
            <w:r w:rsidR="00183E5F" w:rsidRPr="00183E5F">
              <w:rPr>
                <w:b/>
                <w:sz w:val="22"/>
                <w:szCs w:val="22"/>
              </w:rPr>
              <w:br/>
            </w:r>
          </w:p>
        </w:tc>
      </w:tr>
    </w:tbl>
    <w:p w:rsidR="004D07B4" w:rsidRDefault="004D07B4"/>
    <w:p w:rsidR="00024C29" w:rsidRPr="006D3D0F" w:rsidRDefault="00024C29" w:rsidP="007A6309">
      <w:pPr>
        <w:rPr>
          <w:sz w:val="22"/>
          <w:szCs w:val="22"/>
        </w:rPr>
      </w:pPr>
    </w:p>
    <w:sectPr w:rsidR="00024C29" w:rsidRPr="006D3D0F" w:rsidSect="00DB0ABA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22" w:rsidRDefault="00183322">
      <w:r>
        <w:separator/>
      </w:r>
    </w:p>
  </w:endnote>
  <w:endnote w:type="continuationSeparator" w:id="0">
    <w:p w:rsidR="00183322" w:rsidRDefault="001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22" w:rsidRDefault="00183322">
      <w:r>
        <w:separator/>
      </w:r>
    </w:p>
  </w:footnote>
  <w:footnote w:type="continuationSeparator" w:id="0">
    <w:p w:rsidR="00183322" w:rsidRDefault="0018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39" w:rsidRDefault="00931E39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E39" w:rsidRDefault="00931E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39" w:rsidRDefault="00931E39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C06">
      <w:rPr>
        <w:rStyle w:val="a5"/>
        <w:noProof/>
      </w:rPr>
      <w:t>2</w:t>
    </w:r>
    <w:r>
      <w:rPr>
        <w:rStyle w:val="a5"/>
      </w:rPr>
      <w:fldChar w:fldCharType="end"/>
    </w:r>
  </w:p>
  <w:p w:rsidR="00931E39" w:rsidRDefault="00931E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09A0"/>
    <w:rsid w:val="00023157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63A2D"/>
    <w:rsid w:val="00063CCE"/>
    <w:rsid w:val="00067E9B"/>
    <w:rsid w:val="00072268"/>
    <w:rsid w:val="0007553C"/>
    <w:rsid w:val="00081743"/>
    <w:rsid w:val="00091657"/>
    <w:rsid w:val="000953E2"/>
    <w:rsid w:val="000978D7"/>
    <w:rsid w:val="000A0295"/>
    <w:rsid w:val="000A04DC"/>
    <w:rsid w:val="000A12B5"/>
    <w:rsid w:val="000A48DD"/>
    <w:rsid w:val="000A51B8"/>
    <w:rsid w:val="000A7395"/>
    <w:rsid w:val="000B4C05"/>
    <w:rsid w:val="000B60DD"/>
    <w:rsid w:val="000C2875"/>
    <w:rsid w:val="000C4687"/>
    <w:rsid w:val="000C47F7"/>
    <w:rsid w:val="000C625F"/>
    <w:rsid w:val="000D1708"/>
    <w:rsid w:val="000D2B94"/>
    <w:rsid w:val="000D2DE3"/>
    <w:rsid w:val="000D5EE7"/>
    <w:rsid w:val="000D5FF7"/>
    <w:rsid w:val="000E1996"/>
    <w:rsid w:val="000E57FA"/>
    <w:rsid w:val="000E5947"/>
    <w:rsid w:val="000E6488"/>
    <w:rsid w:val="000F53BC"/>
    <w:rsid w:val="00100DC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1988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6B"/>
    <w:rsid w:val="00162FA5"/>
    <w:rsid w:val="00167F12"/>
    <w:rsid w:val="001728AE"/>
    <w:rsid w:val="0017486E"/>
    <w:rsid w:val="001763F3"/>
    <w:rsid w:val="00183322"/>
    <w:rsid w:val="00183E5F"/>
    <w:rsid w:val="00184236"/>
    <w:rsid w:val="00186387"/>
    <w:rsid w:val="0018675A"/>
    <w:rsid w:val="00195AD8"/>
    <w:rsid w:val="001A6ECE"/>
    <w:rsid w:val="001B2846"/>
    <w:rsid w:val="001B7ADF"/>
    <w:rsid w:val="001C0AF5"/>
    <w:rsid w:val="001C3E12"/>
    <w:rsid w:val="001C4730"/>
    <w:rsid w:val="001C6DA3"/>
    <w:rsid w:val="001D09F9"/>
    <w:rsid w:val="001D2954"/>
    <w:rsid w:val="001D4F47"/>
    <w:rsid w:val="001D7BFE"/>
    <w:rsid w:val="001E7402"/>
    <w:rsid w:val="001F00B2"/>
    <w:rsid w:val="001F3365"/>
    <w:rsid w:val="001F640D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6B10"/>
    <w:rsid w:val="00277813"/>
    <w:rsid w:val="00280F5D"/>
    <w:rsid w:val="00281C83"/>
    <w:rsid w:val="00284BE3"/>
    <w:rsid w:val="00284E5B"/>
    <w:rsid w:val="002859E7"/>
    <w:rsid w:val="0029107B"/>
    <w:rsid w:val="002920C1"/>
    <w:rsid w:val="00292A83"/>
    <w:rsid w:val="0029562F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C26C1"/>
    <w:rsid w:val="002D1DCC"/>
    <w:rsid w:val="002D72C3"/>
    <w:rsid w:val="002E2217"/>
    <w:rsid w:val="002E513D"/>
    <w:rsid w:val="002F4D6B"/>
    <w:rsid w:val="0030200F"/>
    <w:rsid w:val="00310201"/>
    <w:rsid w:val="00311736"/>
    <w:rsid w:val="003119D5"/>
    <w:rsid w:val="00315E46"/>
    <w:rsid w:val="0031641C"/>
    <w:rsid w:val="00316B08"/>
    <w:rsid w:val="00320F38"/>
    <w:rsid w:val="00321B02"/>
    <w:rsid w:val="00324127"/>
    <w:rsid w:val="00324559"/>
    <w:rsid w:val="003351C1"/>
    <w:rsid w:val="00337A1B"/>
    <w:rsid w:val="003467C2"/>
    <w:rsid w:val="00347364"/>
    <w:rsid w:val="003501E2"/>
    <w:rsid w:val="00351F82"/>
    <w:rsid w:val="00357D7B"/>
    <w:rsid w:val="003623E4"/>
    <w:rsid w:val="00364F35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A7E90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1575D"/>
    <w:rsid w:val="0042451E"/>
    <w:rsid w:val="0042552A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126"/>
    <w:rsid w:val="004719E3"/>
    <w:rsid w:val="004804BD"/>
    <w:rsid w:val="00481902"/>
    <w:rsid w:val="00481DF0"/>
    <w:rsid w:val="00482B67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7B4"/>
    <w:rsid w:val="004D0879"/>
    <w:rsid w:val="004D0C79"/>
    <w:rsid w:val="004D3D59"/>
    <w:rsid w:val="004D4489"/>
    <w:rsid w:val="004D4B4A"/>
    <w:rsid w:val="004E1779"/>
    <w:rsid w:val="004E2163"/>
    <w:rsid w:val="004E3C20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5C0E"/>
    <w:rsid w:val="005367FC"/>
    <w:rsid w:val="00541478"/>
    <w:rsid w:val="005432A7"/>
    <w:rsid w:val="0054568B"/>
    <w:rsid w:val="0055090E"/>
    <w:rsid w:val="005540F5"/>
    <w:rsid w:val="00557796"/>
    <w:rsid w:val="00562599"/>
    <w:rsid w:val="00562F97"/>
    <w:rsid w:val="00564E78"/>
    <w:rsid w:val="00570488"/>
    <w:rsid w:val="00573EE6"/>
    <w:rsid w:val="0057445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5954"/>
    <w:rsid w:val="005A6CB7"/>
    <w:rsid w:val="005B32B3"/>
    <w:rsid w:val="005B4E96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2366"/>
    <w:rsid w:val="005E3245"/>
    <w:rsid w:val="005E49A6"/>
    <w:rsid w:val="005E74F4"/>
    <w:rsid w:val="005F4F0B"/>
    <w:rsid w:val="005F79B9"/>
    <w:rsid w:val="00603A64"/>
    <w:rsid w:val="00604952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35F2"/>
    <w:rsid w:val="00615E33"/>
    <w:rsid w:val="00617D51"/>
    <w:rsid w:val="00622E71"/>
    <w:rsid w:val="00626492"/>
    <w:rsid w:val="00630AC0"/>
    <w:rsid w:val="00634F54"/>
    <w:rsid w:val="006350AE"/>
    <w:rsid w:val="00640CC8"/>
    <w:rsid w:val="0064736E"/>
    <w:rsid w:val="00647628"/>
    <w:rsid w:val="00653B84"/>
    <w:rsid w:val="00656E80"/>
    <w:rsid w:val="00660AE8"/>
    <w:rsid w:val="006643BD"/>
    <w:rsid w:val="006725B0"/>
    <w:rsid w:val="00675DA5"/>
    <w:rsid w:val="006839DD"/>
    <w:rsid w:val="00686224"/>
    <w:rsid w:val="006864E3"/>
    <w:rsid w:val="006929F3"/>
    <w:rsid w:val="0069323F"/>
    <w:rsid w:val="006A2B1E"/>
    <w:rsid w:val="006A69CD"/>
    <w:rsid w:val="006B3AA0"/>
    <w:rsid w:val="006C20F5"/>
    <w:rsid w:val="006C2743"/>
    <w:rsid w:val="006C4A1A"/>
    <w:rsid w:val="006C5236"/>
    <w:rsid w:val="006D3D0F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15FD"/>
    <w:rsid w:val="007164D2"/>
    <w:rsid w:val="00721544"/>
    <w:rsid w:val="00721A0C"/>
    <w:rsid w:val="007248C6"/>
    <w:rsid w:val="0072503B"/>
    <w:rsid w:val="007251AA"/>
    <w:rsid w:val="00726D5C"/>
    <w:rsid w:val="00732B2D"/>
    <w:rsid w:val="00732F25"/>
    <w:rsid w:val="0074053F"/>
    <w:rsid w:val="007441AA"/>
    <w:rsid w:val="0074536A"/>
    <w:rsid w:val="00747351"/>
    <w:rsid w:val="00756A66"/>
    <w:rsid w:val="007600E8"/>
    <w:rsid w:val="00761564"/>
    <w:rsid w:val="007647D0"/>
    <w:rsid w:val="00770BFB"/>
    <w:rsid w:val="00770D13"/>
    <w:rsid w:val="00770E69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95B5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6C06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4486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5314"/>
    <w:rsid w:val="00896099"/>
    <w:rsid w:val="00897592"/>
    <w:rsid w:val="00897FCD"/>
    <w:rsid w:val="008A11E9"/>
    <w:rsid w:val="008A3454"/>
    <w:rsid w:val="008B0777"/>
    <w:rsid w:val="008B16A8"/>
    <w:rsid w:val="008B5D95"/>
    <w:rsid w:val="008C136A"/>
    <w:rsid w:val="008C648F"/>
    <w:rsid w:val="008C6F3E"/>
    <w:rsid w:val="008D25CB"/>
    <w:rsid w:val="008D311F"/>
    <w:rsid w:val="008D40D5"/>
    <w:rsid w:val="008E27F4"/>
    <w:rsid w:val="008E2C2D"/>
    <w:rsid w:val="008E33A3"/>
    <w:rsid w:val="008E4A05"/>
    <w:rsid w:val="008E5675"/>
    <w:rsid w:val="008E58A0"/>
    <w:rsid w:val="008E5A42"/>
    <w:rsid w:val="008F0845"/>
    <w:rsid w:val="008F2161"/>
    <w:rsid w:val="008F2AC9"/>
    <w:rsid w:val="008F3918"/>
    <w:rsid w:val="008F4800"/>
    <w:rsid w:val="008F4B00"/>
    <w:rsid w:val="008F5DB2"/>
    <w:rsid w:val="00901853"/>
    <w:rsid w:val="0090567B"/>
    <w:rsid w:val="009076E0"/>
    <w:rsid w:val="00907BC6"/>
    <w:rsid w:val="00926177"/>
    <w:rsid w:val="00926467"/>
    <w:rsid w:val="009273C4"/>
    <w:rsid w:val="0092773C"/>
    <w:rsid w:val="0093026D"/>
    <w:rsid w:val="009317F7"/>
    <w:rsid w:val="0093189A"/>
    <w:rsid w:val="00931E39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8010D"/>
    <w:rsid w:val="00986F1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C7B62"/>
    <w:rsid w:val="009D1803"/>
    <w:rsid w:val="009D724B"/>
    <w:rsid w:val="009E046D"/>
    <w:rsid w:val="009E088B"/>
    <w:rsid w:val="009E16F7"/>
    <w:rsid w:val="009E30F3"/>
    <w:rsid w:val="009E4C4A"/>
    <w:rsid w:val="009E5BF8"/>
    <w:rsid w:val="009F0BF4"/>
    <w:rsid w:val="009F73EC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969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3144"/>
    <w:rsid w:val="00A96AAB"/>
    <w:rsid w:val="00A97D2C"/>
    <w:rsid w:val="00AA3843"/>
    <w:rsid w:val="00AC55B7"/>
    <w:rsid w:val="00AC57BF"/>
    <w:rsid w:val="00AD506E"/>
    <w:rsid w:val="00AD5CDB"/>
    <w:rsid w:val="00AD6CFB"/>
    <w:rsid w:val="00AE4CED"/>
    <w:rsid w:val="00AE4DFC"/>
    <w:rsid w:val="00AF09DD"/>
    <w:rsid w:val="00AF3E80"/>
    <w:rsid w:val="00B0130F"/>
    <w:rsid w:val="00B01A51"/>
    <w:rsid w:val="00B0494A"/>
    <w:rsid w:val="00B05AC3"/>
    <w:rsid w:val="00B06DF6"/>
    <w:rsid w:val="00B06E4D"/>
    <w:rsid w:val="00B11FBC"/>
    <w:rsid w:val="00B12080"/>
    <w:rsid w:val="00B1329D"/>
    <w:rsid w:val="00B13D56"/>
    <w:rsid w:val="00B22768"/>
    <w:rsid w:val="00B32AF9"/>
    <w:rsid w:val="00B35DAC"/>
    <w:rsid w:val="00B3633F"/>
    <w:rsid w:val="00B37E01"/>
    <w:rsid w:val="00B400BF"/>
    <w:rsid w:val="00B40744"/>
    <w:rsid w:val="00B40A74"/>
    <w:rsid w:val="00B41750"/>
    <w:rsid w:val="00B464E6"/>
    <w:rsid w:val="00B46EA3"/>
    <w:rsid w:val="00B61038"/>
    <w:rsid w:val="00B64954"/>
    <w:rsid w:val="00B6628A"/>
    <w:rsid w:val="00B74D23"/>
    <w:rsid w:val="00B75286"/>
    <w:rsid w:val="00B75292"/>
    <w:rsid w:val="00B82196"/>
    <w:rsid w:val="00B83E3D"/>
    <w:rsid w:val="00B9343D"/>
    <w:rsid w:val="00B94224"/>
    <w:rsid w:val="00BA0559"/>
    <w:rsid w:val="00BA19F9"/>
    <w:rsid w:val="00BA4513"/>
    <w:rsid w:val="00BA743A"/>
    <w:rsid w:val="00BB06EB"/>
    <w:rsid w:val="00BB0FF8"/>
    <w:rsid w:val="00BB1139"/>
    <w:rsid w:val="00BB2EFC"/>
    <w:rsid w:val="00BB7D04"/>
    <w:rsid w:val="00BC1DB6"/>
    <w:rsid w:val="00BC3B0B"/>
    <w:rsid w:val="00BC474E"/>
    <w:rsid w:val="00BC5D0D"/>
    <w:rsid w:val="00BC7169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17CB4"/>
    <w:rsid w:val="00C244B8"/>
    <w:rsid w:val="00C25FD5"/>
    <w:rsid w:val="00C26F38"/>
    <w:rsid w:val="00C302D7"/>
    <w:rsid w:val="00C42D4E"/>
    <w:rsid w:val="00C43035"/>
    <w:rsid w:val="00C44FC0"/>
    <w:rsid w:val="00C46CE4"/>
    <w:rsid w:val="00C514A8"/>
    <w:rsid w:val="00C52BC1"/>
    <w:rsid w:val="00C53F09"/>
    <w:rsid w:val="00C54D1C"/>
    <w:rsid w:val="00C54DB4"/>
    <w:rsid w:val="00C565B2"/>
    <w:rsid w:val="00C62446"/>
    <w:rsid w:val="00C70565"/>
    <w:rsid w:val="00C71ED3"/>
    <w:rsid w:val="00C74593"/>
    <w:rsid w:val="00C7773D"/>
    <w:rsid w:val="00C84B26"/>
    <w:rsid w:val="00C85033"/>
    <w:rsid w:val="00C85AC7"/>
    <w:rsid w:val="00C85C5B"/>
    <w:rsid w:val="00C86C3C"/>
    <w:rsid w:val="00C929D6"/>
    <w:rsid w:val="00C93101"/>
    <w:rsid w:val="00C97E6A"/>
    <w:rsid w:val="00CA155E"/>
    <w:rsid w:val="00CA1978"/>
    <w:rsid w:val="00CA3D8A"/>
    <w:rsid w:val="00CB65AD"/>
    <w:rsid w:val="00CC2F5B"/>
    <w:rsid w:val="00CC3024"/>
    <w:rsid w:val="00CC5FB1"/>
    <w:rsid w:val="00CD2B62"/>
    <w:rsid w:val="00CD5BC0"/>
    <w:rsid w:val="00CD7596"/>
    <w:rsid w:val="00CE5637"/>
    <w:rsid w:val="00CE68BA"/>
    <w:rsid w:val="00CF2289"/>
    <w:rsid w:val="00CF24D6"/>
    <w:rsid w:val="00CF7C7E"/>
    <w:rsid w:val="00CF7F6D"/>
    <w:rsid w:val="00D000EA"/>
    <w:rsid w:val="00D023DC"/>
    <w:rsid w:val="00D0284C"/>
    <w:rsid w:val="00D02AC4"/>
    <w:rsid w:val="00D0318D"/>
    <w:rsid w:val="00D04F6B"/>
    <w:rsid w:val="00D078DD"/>
    <w:rsid w:val="00D1210D"/>
    <w:rsid w:val="00D12515"/>
    <w:rsid w:val="00D133E5"/>
    <w:rsid w:val="00D13C37"/>
    <w:rsid w:val="00D1617B"/>
    <w:rsid w:val="00D22104"/>
    <w:rsid w:val="00D22A0A"/>
    <w:rsid w:val="00D24980"/>
    <w:rsid w:val="00D2701E"/>
    <w:rsid w:val="00D31702"/>
    <w:rsid w:val="00D3172E"/>
    <w:rsid w:val="00D32A39"/>
    <w:rsid w:val="00D345D7"/>
    <w:rsid w:val="00D35BBB"/>
    <w:rsid w:val="00D36B30"/>
    <w:rsid w:val="00D3725A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979"/>
    <w:rsid w:val="00D76D93"/>
    <w:rsid w:val="00D77053"/>
    <w:rsid w:val="00D822C7"/>
    <w:rsid w:val="00D84FF3"/>
    <w:rsid w:val="00D87541"/>
    <w:rsid w:val="00D92FFF"/>
    <w:rsid w:val="00D94C08"/>
    <w:rsid w:val="00DA1274"/>
    <w:rsid w:val="00DA1D0E"/>
    <w:rsid w:val="00DA276E"/>
    <w:rsid w:val="00DB0ABA"/>
    <w:rsid w:val="00DB7C9A"/>
    <w:rsid w:val="00DC28A7"/>
    <w:rsid w:val="00DC2AD3"/>
    <w:rsid w:val="00DC4954"/>
    <w:rsid w:val="00DD4825"/>
    <w:rsid w:val="00DD5530"/>
    <w:rsid w:val="00DE3AE0"/>
    <w:rsid w:val="00DE3E5B"/>
    <w:rsid w:val="00DE4140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2286"/>
    <w:rsid w:val="00E041AB"/>
    <w:rsid w:val="00E04D89"/>
    <w:rsid w:val="00E0769B"/>
    <w:rsid w:val="00E102D0"/>
    <w:rsid w:val="00E11AAB"/>
    <w:rsid w:val="00E12B91"/>
    <w:rsid w:val="00E12F7A"/>
    <w:rsid w:val="00E1623B"/>
    <w:rsid w:val="00E16D4C"/>
    <w:rsid w:val="00E22F36"/>
    <w:rsid w:val="00E26901"/>
    <w:rsid w:val="00E319C5"/>
    <w:rsid w:val="00E33DE7"/>
    <w:rsid w:val="00E40BAB"/>
    <w:rsid w:val="00E43F7A"/>
    <w:rsid w:val="00E51E2E"/>
    <w:rsid w:val="00E615A8"/>
    <w:rsid w:val="00E7303C"/>
    <w:rsid w:val="00E77B78"/>
    <w:rsid w:val="00E82182"/>
    <w:rsid w:val="00E82791"/>
    <w:rsid w:val="00E841BB"/>
    <w:rsid w:val="00E90F81"/>
    <w:rsid w:val="00E92447"/>
    <w:rsid w:val="00E9270F"/>
    <w:rsid w:val="00E95975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C7737"/>
    <w:rsid w:val="00EC7DBA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5EC3"/>
    <w:rsid w:val="00EF783C"/>
    <w:rsid w:val="00F045FB"/>
    <w:rsid w:val="00F117EA"/>
    <w:rsid w:val="00F171BE"/>
    <w:rsid w:val="00F240C6"/>
    <w:rsid w:val="00F41640"/>
    <w:rsid w:val="00F46245"/>
    <w:rsid w:val="00F53CC0"/>
    <w:rsid w:val="00F6147F"/>
    <w:rsid w:val="00F6149E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A0A"/>
    <w:rsid w:val="00F81D9F"/>
    <w:rsid w:val="00F82576"/>
    <w:rsid w:val="00F866C5"/>
    <w:rsid w:val="00F90703"/>
    <w:rsid w:val="00F92DC5"/>
    <w:rsid w:val="00FA156F"/>
    <w:rsid w:val="00FA341B"/>
    <w:rsid w:val="00FA6233"/>
    <w:rsid w:val="00FB09F6"/>
    <w:rsid w:val="00FB5952"/>
    <w:rsid w:val="00FC0E5A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120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uiPriority w:val="99"/>
    <w:rsid w:val="009F73EC"/>
    <w:rPr>
      <w:rFonts w:cs="Times New Roman"/>
      <w:color w:val="0000FF"/>
      <w:u w:val="single"/>
    </w:rPr>
  </w:style>
  <w:style w:type="paragraph" w:customStyle="1" w:styleId="paragraph">
    <w:name w:val="paragraph"/>
    <w:basedOn w:val="a"/>
    <w:rsid w:val="00E022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120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uiPriority w:val="99"/>
    <w:rsid w:val="009F73EC"/>
    <w:rPr>
      <w:rFonts w:cs="Times New Roman"/>
      <w:color w:val="0000FF"/>
      <w:u w:val="single"/>
    </w:rPr>
  </w:style>
  <w:style w:type="paragraph" w:customStyle="1" w:styleId="paragraph">
    <w:name w:val="paragraph"/>
    <w:basedOn w:val="a"/>
    <w:rsid w:val="00E022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7CC8-2D18-44B6-9437-E42D7253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Кулешевич Вероника Леонидовна</cp:lastModifiedBy>
  <cp:revision>8</cp:revision>
  <cp:lastPrinted>2025-12-11T08:08:00Z</cp:lastPrinted>
  <dcterms:created xsi:type="dcterms:W3CDTF">2025-12-11T08:07:00Z</dcterms:created>
  <dcterms:modified xsi:type="dcterms:W3CDTF">2025-12-12T06:16:00Z</dcterms:modified>
</cp:coreProperties>
</file>