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CB" w:rsidRDefault="004E58CB" w:rsidP="004E58CB">
      <w:bookmarkStart w:id="0" w:name="_GoBack"/>
      <w:bookmarkEnd w:id="0"/>
    </w:p>
    <w:p w:rsidR="000A7395" w:rsidRDefault="004E58CB" w:rsidP="000A7395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 w:rsidR="00D822C7"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</w:t>
      </w:r>
    </w:p>
    <w:p w:rsidR="004E58CB" w:rsidRDefault="004E58CB" w:rsidP="000A7395">
      <w:pPr>
        <w:ind w:left="-851"/>
        <w:rPr>
          <w:b/>
          <w:bCs/>
        </w:rPr>
      </w:pPr>
      <w:r w:rsidRPr="00F92DC5">
        <w:rPr>
          <w:b/>
          <w:bCs/>
        </w:rPr>
        <w:t>указания по их заполнению</w:t>
      </w:r>
    </w:p>
    <w:p w:rsidR="004E58CB" w:rsidRDefault="004E58CB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0A7395" w:rsidRPr="00574452" w:rsidTr="000A73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0A7395" w:rsidRPr="00574452" w:rsidRDefault="000A7395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0A7395" w:rsidRPr="00574452" w:rsidRDefault="000A7395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0A7395" w:rsidRPr="00574452" w:rsidRDefault="000A7395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0A7395" w:rsidRPr="00FF1AFE" w:rsidTr="000A7395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273" w:type="dxa"/>
          </w:tcPr>
          <w:p w:rsidR="000A7395" w:rsidRPr="00FF1AFE" w:rsidRDefault="000A7395" w:rsidP="00281C83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4-ис (инв</w:t>
            </w:r>
            <w:r w:rsidRPr="00FF1AFE">
              <w:rPr>
                <w:b/>
                <w:sz w:val="22"/>
                <w:szCs w:val="22"/>
              </w:rPr>
              <w:t>е</w:t>
            </w:r>
            <w:r w:rsidRPr="00FF1AFE">
              <w:rPr>
                <w:b/>
                <w:sz w:val="22"/>
                <w:szCs w:val="22"/>
              </w:rPr>
              <w:t xml:space="preserve">стиции) </w:t>
            </w:r>
            <w:r w:rsidRPr="00FF1AFE">
              <w:rPr>
                <w:b/>
                <w:sz w:val="22"/>
                <w:szCs w:val="22"/>
              </w:rPr>
              <w:br/>
            </w:r>
            <w:r w:rsidRPr="00FF1AFE">
              <w:rPr>
                <w:sz w:val="22"/>
                <w:szCs w:val="22"/>
              </w:rPr>
              <w:t>«Отчет о вводе в эксплуат</w:t>
            </w:r>
            <w:r w:rsidRPr="00FF1AFE">
              <w:rPr>
                <w:sz w:val="22"/>
                <w:szCs w:val="22"/>
              </w:rPr>
              <w:t>а</w:t>
            </w:r>
            <w:r w:rsidRPr="00FF1AFE">
              <w:rPr>
                <w:sz w:val="22"/>
                <w:szCs w:val="22"/>
              </w:rPr>
              <w:t>цию объектов, основных средств и использовании инвестиций в осно</w:t>
            </w:r>
            <w:r w:rsidRPr="00FF1AFE">
              <w:rPr>
                <w:sz w:val="22"/>
                <w:szCs w:val="22"/>
              </w:rPr>
              <w:t>в</w:t>
            </w:r>
            <w:r w:rsidRPr="00FF1AFE">
              <w:rPr>
                <w:sz w:val="22"/>
                <w:szCs w:val="22"/>
              </w:rPr>
              <w:t xml:space="preserve">ной </w:t>
            </w:r>
            <w:r w:rsidRPr="00FF1AFE">
              <w:rPr>
                <w:sz w:val="22"/>
                <w:szCs w:val="22"/>
              </w:rPr>
              <w:br/>
              <w:t>капитал»  </w:t>
            </w:r>
          </w:p>
          <w:p w:rsidR="000A7395" w:rsidRPr="00FF1AFE" w:rsidRDefault="000A7395" w:rsidP="00BA743A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A7395" w:rsidRPr="00FF1AFE" w:rsidRDefault="000A7395" w:rsidP="009C067A">
            <w:pPr>
              <w:adjustRightInd w:val="0"/>
              <w:spacing w:before="20" w:after="20"/>
              <w:ind w:firstLine="284"/>
              <w:jc w:val="both"/>
              <w:rPr>
                <w:b/>
                <w:sz w:val="22"/>
                <w:szCs w:val="22"/>
                <w:lang w:val="be-BY"/>
              </w:rPr>
            </w:pPr>
            <w:r w:rsidRPr="00B12080">
              <w:rPr>
                <w:sz w:val="22"/>
                <w:szCs w:val="22"/>
                <w:lang w:val="be-BY"/>
              </w:rPr>
              <w:t>В</w:t>
            </w:r>
            <w:r w:rsidRPr="00FF1AFE">
              <w:rPr>
                <w:b/>
                <w:sz w:val="22"/>
                <w:szCs w:val="22"/>
                <w:lang w:val="be-BY"/>
              </w:rPr>
              <w:t xml:space="preserve"> </w:t>
            </w:r>
            <w:hyperlink r:id="rId9" w:history="1">
              <w:r w:rsidRPr="00FF1AFE">
                <w:rPr>
                  <w:b/>
                  <w:sz w:val="22"/>
                  <w:szCs w:val="22"/>
                  <w:lang w:val="be-BY"/>
                </w:rPr>
                <w:t>разделе III</w:t>
              </w:r>
            </w:hyperlink>
            <w:r w:rsidRPr="00FF1AFE">
              <w:rPr>
                <w:b/>
                <w:sz w:val="22"/>
                <w:szCs w:val="22"/>
                <w:lang w:val="be-BY"/>
              </w:rPr>
              <w:t xml:space="preserve"> формы:</w:t>
            </w:r>
          </w:p>
          <w:p w:rsidR="000A7395" w:rsidRPr="00FF1AFE" w:rsidRDefault="000A7395" w:rsidP="00DC4954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  <w:lang w:val="be-BY"/>
              </w:rPr>
              <w:t>таблица 6</w:t>
            </w:r>
            <w:r w:rsidRPr="00FF1AFE">
              <w:rPr>
                <w:sz w:val="22"/>
                <w:szCs w:val="22"/>
                <w:lang w:val="be-BY"/>
              </w:rPr>
              <w:t xml:space="preserve">  </w:t>
            </w:r>
            <w:r w:rsidRPr="00B12080">
              <w:rPr>
                <w:b/>
                <w:sz w:val="22"/>
                <w:szCs w:val="22"/>
                <w:lang w:val="be-BY"/>
              </w:rPr>
              <w:t>дополнена</w:t>
            </w:r>
            <w:r w:rsidRPr="00FF1AFE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статистическими показателями о вводе в эксплуатацию общей площади многоквартирных жилых домов с использованием электрической энергии для целей отопления горячего водоснабжения и приготовления пищи и инвестициях в основной капитал на строительство таких домов (</w:t>
            </w:r>
            <w:r w:rsidRPr="00B12080">
              <w:rPr>
                <w:b/>
                <w:sz w:val="22"/>
                <w:szCs w:val="22"/>
                <w:lang w:val="be-BY"/>
              </w:rPr>
              <w:t>строка 0508</w:t>
            </w:r>
            <w:r>
              <w:rPr>
                <w:sz w:val="22"/>
                <w:szCs w:val="22"/>
                <w:lang w:val="be-BY"/>
              </w:rPr>
              <w:t>)</w:t>
            </w:r>
            <w:r w:rsidRPr="00FF1AFE">
              <w:rPr>
                <w:sz w:val="22"/>
                <w:szCs w:val="22"/>
              </w:rPr>
              <w:t>;</w:t>
            </w:r>
          </w:p>
          <w:p w:rsidR="000A7395" w:rsidRPr="00FF1AFE" w:rsidRDefault="000A7395" w:rsidP="00952265">
            <w:pPr>
              <w:spacing w:before="40" w:after="20"/>
              <w:ind w:firstLine="317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таблица 7 изложена </w:t>
            </w:r>
            <w:r w:rsidRPr="00B12080">
              <w:rPr>
                <w:sz w:val="22"/>
                <w:szCs w:val="22"/>
              </w:rPr>
              <w:t>в новой редакции</w:t>
            </w:r>
            <w:r w:rsidRPr="00FF1AFE">
              <w:rPr>
                <w:sz w:val="22"/>
                <w:szCs w:val="22"/>
              </w:rPr>
              <w:t xml:space="preserve"> (дополнена статистическим показателем о количестве введенных в эксплуатацию квартир  в многоквартирных жилых домах с использованием электрической энергии для целей отопления, горячего водоснабжения и приготовления пищи (</w:t>
            </w:r>
            <w:r w:rsidRPr="00FF1AFE">
              <w:rPr>
                <w:b/>
                <w:sz w:val="22"/>
                <w:szCs w:val="22"/>
              </w:rPr>
              <w:t>строка 0526</w:t>
            </w:r>
            <w:r w:rsidRPr="00FF1AFE">
              <w:rPr>
                <w:sz w:val="22"/>
                <w:szCs w:val="22"/>
              </w:rPr>
              <w:t>)).</w:t>
            </w:r>
          </w:p>
          <w:p w:rsidR="000A7395" w:rsidRPr="00B12080" w:rsidRDefault="000A7395" w:rsidP="003A73EA">
            <w:pPr>
              <w:adjustRightInd w:val="0"/>
              <w:spacing w:before="20" w:after="20"/>
              <w:ind w:firstLine="284"/>
              <w:jc w:val="both"/>
              <w:rPr>
                <w:sz w:val="22"/>
                <w:szCs w:val="22"/>
              </w:rPr>
            </w:pPr>
            <w:r w:rsidRPr="00B12080">
              <w:rPr>
                <w:sz w:val="22"/>
                <w:szCs w:val="22"/>
              </w:rPr>
              <w:t xml:space="preserve">В </w:t>
            </w:r>
            <w:r w:rsidRPr="00FF1AFE">
              <w:rPr>
                <w:b/>
                <w:sz w:val="22"/>
                <w:szCs w:val="22"/>
              </w:rPr>
              <w:t>Указаниях</w:t>
            </w:r>
            <w:r w:rsidRPr="00FF1AFE">
              <w:rPr>
                <w:sz w:val="22"/>
                <w:szCs w:val="22"/>
              </w:rPr>
              <w:t xml:space="preserve"> </w:t>
            </w:r>
            <w:r w:rsidRPr="00B12080">
              <w:rPr>
                <w:sz w:val="22"/>
                <w:szCs w:val="22"/>
              </w:rPr>
              <w:t>по заполнению формы:</w:t>
            </w:r>
          </w:p>
          <w:p w:rsidR="000A7395" w:rsidRPr="00FF1AFE" w:rsidRDefault="000A7395" w:rsidP="003A73EA">
            <w:pPr>
              <w:adjustRightInd w:val="0"/>
              <w:spacing w:before="20" w:after="20"/>
              <w:ind w:firstLine="284"/>
              <w:jc w:val="both"/>
              <w:rPr>
                <w:sz w:val="22"/>
                <w:szCs w:val="22"/>
              </w:rPr>
            </w:pPr>
            <w:r w:rsidRPr="00B12080">
              <w:rPr>
                <w:b/>
                <w:sz w:val="22"/>
                <w:szCs w:val="22"/>
              </w:rPr>
              <w:t>дополнены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>пункт</w:t>
            </w:r>
            <w:r>
              <w:rPr>
                <w:b/>
                <w:sz w:val="22"/>
                <w:szCs w:val="22"/>
              </w:rPr>
              <w:t>ом</w:t>
            </w:r>
            <w:r w:rsidRPr="00FF1AFE">
              <w:rPr>
                <w:sz w:val="22"/>
                <w:szCs w:val="22"/>
              </w:rPr>
              <w:t xml:space="preserve"> 74</w:t>
            </w:r>
            <w:r w:rsidRPr="00FF1AFE">
              <w:rPr>
                <w:sz w:val="22"/>
                <w:szCs w:val="22"/>
                <w:vertAlign w:val="superscript"/>
              </w:rPr>
              <w:t>1</w:t>
            </w:r>
            <w:r w:rsidRPr="00FF1AFE">
              <w:rPr>
                <w:sz w:val="22"/>
                <w:szCs w:val="22"/>
              </w:rPr>
              <w:t xml:space="preserve">, в котором разъяснен порядок отражения данных о строительстве жилых помещений социального пользования, жилых домов (квартир) для многодетных семей, жилых помещений для отселения граждан, проживающих в ветхих и аварийных жилых домах и арендного жилья государственного, частного жилищных фондов; </w:t>
            </w:r>
          </w:p>
          <w:p w:rsidR="000A7395" w:rsidRPr="00FF1AFE" w:rsidRDefault="000A7395" w:rsidP="003A73EA">
            <w:pPr>
              <w:adjustRightInd w:val="0"/>
              <w:spacing w:before="20" w:after="20"/>
              <w:ind w:firstLine="284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в </w:t>
            </w:r>
            <w:r w:rsidRPr="00FF1AFE">
              <w:rPr>
                <w:b/>
                <w:sz w:val="22"/>
                <w:szCs w:val="22"/>
              </w:rPr>
              <w:t>приложении к Указаниям</w:t>
            </w:r>
            <w:r w:rsidRPr="00FF1AFE">
              <w:rPr>
                <w:sz w:val="22"/>
                <w:szCs w:val="22"/>
              </w:rPr>
              <w:t xml:space="preserve"> в новой редакции </w:t>
            </w:r>
            <w:r w:rsidRPr="00B12080">
              <w:rPr>
                <w:b/>
                <w:sz w:val="22"/>
                <w:szCs w:val="22"/>
              </w:rPr>
              <w:t>изложены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>позиция 6547 –</w:t>
            </w:r>
            <w:r w:rsidRPr="00FF1AFE">
              <w:rPr>
                <w:sz w:val="22"/>
                <w:szCs w:val="22"/>
              </w:rPr>
              <w:t xml:space="preserve"> «Объекты по утилизации, обезвреживанию (сжиганию) твердых и жидких токсичных промышленных, коммунальных и иных отходов» и </w:t>
            </w:r>
            <w:r w:rsidRPr="00FF1AFE">
              <w:rPr>
                <w:b/>
                <w:sz w:val="22"/>
                <w:szCs w:val="22"/>
              </w:rPr>
              <w:t>позиция 6549</w:t>
            </w:r>
            <w:r w:rsidRPr="00FF1AFE">
              <w:rPr>
                <w:sz w:val="22"/>
                <w:szCs w:val="22"/>
              </w:rPr>
              <w:t xml:space="preserve"> – «Мини-полигоны по захоронению твердых коммунальных отходов».</w:t>
            </w:r>
          </w:p>
        </w:tc>
        <w:tc>
          <w:tcPr>
            <w:tcW w:w="2268" w:type="dxa"/>
          </w:tcPr>
          <w:p w:rsidR="000A7395" w:rsidRPr="00FF1AFE" w:rsidRDefault="000A7395" w:rsidP="008B0777">
            <w:pPr>
              <w:spacing w:before="4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Постановл</w:t>
            </w:r>
            <w:r w:rsidRPr="00FF1AFE">
              <w:rPr>
                <w:sz w:val="22"/>
                <w:szCs w:val="22"/>
              </w:rPr>
              <w:t>е</w:t>
            </w:r>
            <w:r w:rsidRPr="00FF1AFE">
              <w:rPr>
                <w:sz w:val="22"/>
                <w:szCs w:val="22"/>
              </w:rPr>
              <w:t xml:space="preserve">ние Белстата </w:t>
            </w:r>
            <w:r w:rsidRPr="00FF1AFE">
              <w:rPr>
                <w:sz w:val="22"/>
                <w:szCs w:val="22"/>
              </w:rPr>
              <w:br/>
              <w:t>от 02.12.2013 № 254</w:t>
            </w:r>
            <w:r w:rsidRPr="00FF1AFE">
              <w:rPr>
                <w:sz w:val="22"/>
                <w:szCs w:val="22"/>
              </w:rPr>
              <w:br/>
              <w:t>(от 10.07.2020 № 57 от 13.11.2020 № 11</w:t>
            </w:r>
            <w:r>
              <w:rPr>
                <w:sz w:val="22"/>
                <w:szCs w:val="22"/>
              </w:rPr>
              <w:t>2</w:t>
            </w:r>
            <w:r w:rsidRPr="00FF1AFE">
              <w:rPr>
                <w:sz w:val="22"/>
                <w:szCs w:val="22"/>
              </w:rPr>
              <w:t>)</w:t>
            </w:r>
          </w:p>
        </w:tc>
      </w:tr>
    </w:tbl>
    <w:p w:rsidR="00024C29" w:rsidRPr="00D12515" w:rsidRDefault="00024C29" w:rsidP="000C6BB6">
      <w:pPr>
        <w:rPr>
          <w:sz w:val="22"/>
          <w:szCs w:val="22"/>
        </w:rPr>
      </w:pPr>
    </w:p>
    <w:sectPr w:rsidR="00024C29" w:rsidRPr="00D12515" w:rsidSect="000E57FA">
      <w:headerReference w:type="even" r:id="rId10"/>
      <w:headerReference w:type="default" r:id="rId11"/>
      <w:pgSz w:w="11906" w:h="16838"/>
      <w:pgMar w:top="567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40" w:rsidRDefault="00441E40">
      <w:r>
        <w:separator/>
      </w:r>
    </w:p>
  </w:endnote>
  <w:endnote w:type="continuationSeparator" w:id="0">
    <w:p w:rsidR="00441E40" w:rsidRDefault="0044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40" w:rsidRDefault="00441E40">
      <w:r>
        <w:separator/>
      </w:r>
    </w:p>
  </w:footnote>
  <w:footnote w:type="continuationSeparator" w:id="0">
    <w:p w:rsidR="00441E40" w:rsidRDefault="0044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BB6">
      <w:rPr>
        <w:rStyle w:val="a5"/>
        <w:noProof/>
      </w:rPr>
      <w:t>28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4967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C6BB6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2EC3"/>
    <w:rsid w:val="001A6ECE"/>
    <w:rsid w:val="001B2846"/>
    <w:rsid w:val="001C3E12"/>
    <w:rsid w:val="001C4730"/>
    <w:rsid w:val="001D09F9"/>
    <w:rsid w:val="001D7BFE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1E40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AF5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74F4"/>
    <w:rsid w:val="005F4F0B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2BE2"/>
    <w:rsid w:val="00634F54"/>
    <w:rsid w:val="006350AE"/>
    <w:rsid w:val="00647628"/>
    <w:rsid w:val="00653B84"/>
    <w:rsid w:val="00656E80"/>
    <w:rsid w:val="00660AE8"/>
    <w:rsid w:val="006643BD"/>
    <w:rsid w:val="006725B0"/>
    <w:rsid w:val="0068011D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25BE"/>
    <w:rsid w:val="007A619A"/>
    <w:rsid w:val="007A649F"/>
    <w:rsid w:val="007A7924"/>
    <w:rsid w:val="007B2405"/>
    <w:rsid w:val="007B39E8"/>
    <w:rsid w:val="007B4A59"/>
    <w:rsid w:val="007B6347"/>
    <w:rsid w:val="007B73CD"/>
    <w:rsid w:val="007B7871"/>
    <w:rsid w:val="007C4B8E"/>
    <w:rsid w:val="007C7C8A"/>
    <w:rsid w:val="007D00C7"/>
    <w:rsid w:val="007D1CFB"/>
    <w:rsid w:val="007D6FFF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2161"/>
    <w:rsid w:val="008F3918"/>
    <w:rsid w:val="008F4800"/>
    <w:rsid w:val="008F4B00"/>
    <w:rsid w:val="008F5DB2"/>
    <w:rsid w:val="00901853"/>
    <w:rsid w:val="0090567B"/>
    <w:rsid w:val="009076E0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B62FD"/>
    <w:rsid w:val="00AB7DE0"/>
    <w:rsid w:val="00AC55B7"/>
    <w:rsid w:val="00AC57BF"/>
    <w:rsid w:val="00AD506E"/>
    <w:rsid w:val="00AD6CFB"/>
    <w:rsid w:val="00AE4CED"/>
    <w:rsid w:val="00AF3E80"/>
    <w:rsid w:val="00B01A51"/>
    <w:rsid w:val="00B02E16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07D48"/>
    <w:rsid w:val="00C244B8"/>
    <w:rsid w:val="00C26F38"/>
    <w:rsid w:val="00C302D7"/>
    <w:rsid w:val="00C42D4E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54631"/>
    <w:rsid w:val="00D6160C"/>
    <w:rsid w:val="00D625D7"/>
    <w:rsid w:val="00D62FD6"/>
    <w:rsid w:val="00D65679"/>
    <w:rsid w:val="00D670A8"/>
    <w:rsid w:val="00D7044B"/>
    <w:rsid w:val="00D71377"/>
    <w:rsid w:val="00D71FBE"/>
    <w:rsid w:val="00D75A4C"/>
    <w:rsid w:val="00D76D93"/>
    <w:rsid w:val="00D77053"/>
    <w:rsid w:val="00D822C7"/>
    <w:rsid w:val="00D84FF3"/>
    <w:rsid w:val="00D87541"/>
    <w:rsid w:val="00D93FF7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D6CC9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33EAD"/>
    <w:rsid w:val="00E34302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1556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14666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9735E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C51FA1415FECA27EB948CA21C271CA0EBF6CB9266EA88E14703A9294D3D7B1FDACE3736F92042936469CBCF63DB16B65ED124F8C5A9383F4856AE1D44B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0DB9-2D82-4799-BBF9-638F0F5E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2020-12-23T14:30:00Z</cp:lastPrinted>
  <dcterms:created xsi:type="dcterms:W3CDTF">2021-01-20T13:01:00Z</dcterms:created>
  <dcterms:modified xsi:type="dcterms:W3CDTF">2021-01-20T13:01:00Z</dcterms:modified>
</cp:coreProperties>
</file>