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1E527A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D50F6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E506D6" w:rsidP="00D50F67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E506D6">
              <w:rPr>
                <w:b/>
                <w:sz w:val="22"/>
                <w:szCs w:val="22"/>
              </w:rPr>
              <w:t>6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D20AEB"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D20AEB">
              <w:rPr>
                <w:b/>
                <w:sz w:val="22"/>
                <w:szCs w:val="22"/>
                <w:lang w:val="be-BY"/>
              </w:rPr>
              <w:t>инвестиции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D50F67">
              <w:rPr>
                <w:sz w:val="22"/>
                <w:szCs w:val="22"/>
              </w:rPr>
              <w:t>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 w:rsidR="00D20AEB">
              <w:rPr>
                <w:sz w:val="22"/>
                <w:szCs w:val="22"/>
                <w:lang w:val="be-BY"/>
              </w:rPr>
              <w:t>вводе в эксплуатацию объектов, основных средств и использовании инвестиций в основной капитал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4209C6" w:rsidRP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Форма дополнена статистическим показателем</w:t>
            </w:r>
            <w:r w:rsidRPr="004209C6">
              <w:rPr>
                <w:spacing w:val="-6"/>
                <w:sz w:val="22"/>
                <w:szCs w:val="22"/>
              </w:rPr>
              <w:t xml:space="preserve"> «объекты интеллектуальной собственности»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br/>
            </w:r>
            <w:r w:rsidRPr="004209C6">
              <w:rPr>
                <w:b/>
                <w:spacing w:val="-6"/>
                <w:sz w:val="22"/>
                <w:szCs w:val="22"/>
              </w:rPr>
              <w:t>в связи с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введением в действие общегосударственного классификатора Республики Беларусь ОКРБ 022-2024</w:t>
            </w:r>
            <w:r w:rsidRPr="004209C6">
              <w:rPr>
                <w:spacing w:val="-6"/>
                <w:sz w:val="22"/>
                <w:szCs w:val="22"/>
              </w:rPr>
              <w:t xml:space="preserve"> «Виды основных фондов», утвержденного постановлением Министерства экономики Республики Беларусь от 22 февраля 2024 г. № 3</w:t>
            </w:r>
            <w:r>
              <w:rPr>
                <w:spacing w:val="-6"/>
                <w:sz w:val="22"/>
                <w:szCs w:val="22"/>
              </w:rPr>
              <w:t>.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Соответствующие разъяснения внесены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br/>
            </w:r>
            <w:r w:rsidRPr="004209C6">
              <w:rPr>
                <w:spacing w:val="-6"/>
                <w:sz w:val="22"/>
                <w:szCs w:val="22"/>
              </w:rPr>
              <w:t xml:space="preserve">в </w:t>
            </w:r>
            <w:r w:rsidRPr="004209C6">
              <w:rPr>
                <w:b/>
                <w:spacing w:val="-6"/>
                <w:sz w:val="22"/>
                <w:szCs w:val="22"/>
              </w:rPr>
              <w:t>Указания</w:t>
            </w:r>
            <w:r>
              <w:rPr>
                <w:spacing w:val="-6"/>
                <w:sz w:val="22"/>
                <w:szCs w:val="22"/>
              </w:rPr>
              <w:t xml:space="preserve"> по заполнению форм 6-ис (инвестиции)</w:t>
            </w:r>
            <w:r>
              <w:rPr>
                <w:spacing w:val="-6"/>
                <w:sz w:val="22"/>
                <w:szCs w:val="22"/>
              </w:rPr>
              <w:br/>
              <w:t>и 4-ис (инвестиции)</w:t>
            </w:r>
            <w:r w:rsidRPr="004209C6">
              <w:rPr>
                <w:spacing w:val="-6"/>
                <w:sz w:val="22"/>
                <w:szCs w:val="22"/>
              </w:rPr>
              <w:t xml:space="preserve">. </w:t>
            </w:r>
          </w:p>
          <w:p w:rsid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 xml:space="preserve">Указания </w:t>
            </w:r>
            <w:r>
              <w:rPr>
                <w:spacing w:val="-6"/>
                <w:sz w:val="22"/>
                <w:szCs w:val="22"/>
              </w:rPr>
              <w:t xml:space="preserve">по заполнению форм </w:t>
            </w:r>
            <w:r>
              <w:rPr>
                <w:spacing w:val="-6"/>
                <w:sz w:val="22"/>
                <w:szCs w:val="22"/>
              </w:rPr>
              <w:br/>
              <w:t>6-ис (инвестиции) и 4-ис (инвестиции):</w:t>
            </w:r>
          </w:p>
          <w:p w:rsid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приведены в соответствие</w:t>
            </w:r>
            <w:r w:rsidRPr="004209C6">
              <w:rPr>
                <w:spacing w:val="-6"/>
                <w:sz w:val="22"/>
                <w:szCs w:val="22"/>
              </w:rPr>
              <w:t xml:space="preserve"> с Законом Республики Беларусь от 22 апреля 2024 г. № 365-З «Об изменении </w:t>
            </w:r>
            <w:proofErr w:type="gramStart"/>
            <w:r w:rsidRPr="004209C6">
              <w:rPr>
                <w:spacing w:val="-6"/>
                <w:sz w:val="22"/>
                <w:szCs w:val="22"/>
              </w:rPr>
              <w:t>законов по вопросам</w:t>
            </w:r>
            <w:proofErr w:type="gramEnd"/>
            <w:r w:rsidRPr="004209C6">
              <w:rPr>
                <w:spacing w:val="-6"/>
                <w:sz w:val="22"/>
                <w:szCs w:val="22"/>
              </w:rPr>
              <w:t xml:space="preserve"> предпринимательской деятельности»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C05FA7" w:rsidRPr="004209C6" w:rsidRDefault="00C05FA7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C05FA7">
              <w:rPr>
                <w:spacing w:val="-6"/>
                <w:sz w:val="22"/>
                <w:szCs w:val="22"/>
              </w:rPr>
              <w:t xml:space="preserve">в </w:t>
            </w:r>
            <w:r w:rsidRPr="00C05FA7">
              <w:rPr>
                <w:b/>
                <w:spacing w:val="-6"/>
                <w:sz w:val="22"/>
                <w:szCs w:val="22"/>
              </w:rPr>
              <w:t>пункты 1 и 2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05FA7">
              <w:rPr>
                <w:b/>
                <w:spacing w:val="-6"/>
                <w:sz w:val="22"/>
                <w:szCs w:val="22"/>
              </w:rPr>
              <w:t>внесены изменения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05FA7">
              <w:rPr>
                <w:spacing w:val="-6"/>
                <w:sz w:val="22"/>
                <w:szCs w:val="22"/>
              </w:rPr>
              <w:t xml:space="preserve">в целях </w:t>
            </w:r>
            <w:r w:rsidRPr="00C05FA7">
              <w:rPr>
                <w:b/>
                <w:spacing w:val="-6"/>
                <w:sz w:val="22"/>
                <w:szCs w:val="22"/>
              </w:rPr>
              <w:t>совершенствования порядка представления</w:t>
            </w:r>
            <w:r w:rsidRPr="00C05FA7">
              <w:rPr>
                <w:spacing w:val="-6"/>
                <w:sz w:val="22"/>
                <w:szCs w:val="22"/>
              </w:rPr>
              <w:t xml:space="preserve"> первичных статистических данных о вводе в эксплуатацию объектов, основных средств и использовании инвестиций в основной капитал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4209C6" w:rsidRP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пункт 8 исключен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в</w:t>
            </w:r>
            <w:r w:rsidRPr="004209C6">
              <w:rPr>
                <w:spacing w:val="-6"/>
                <w:sz w:val="22"/>
                <w:szCs w:val="22"/>
              </w:rPr>
              <w:t>виду отсутствия понятия «строительство объектов «под ключ» в законодательстве в области архитектурной, градостроительной и строительной деятельности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пункты 57</w:t>
            </w:r>
            <w:bookmarkStart w:id="0" w:name="_GoBack"/>
            <w:r w:rsidRPr="002A4E60">
              <w:rPr>
                <w:b/>
                <w:spacing w:val="-6"/>
                <w:sz w:val="22"/>
                <w:szCs w:val="22"/>
                <w:vertAlign w:val="superscript"/>
              </w:rPr>
              <w:t>1</w:t>
            </w:r>
            <w:bookmarkEnd w:id="0"/>
            <w:r w:rsidRPr="004209C6">
              <w:rPr>
                <w:b/>
                <w:spacing w:val="-6"/>
                <w:sz w:val="22"/>
                <w:szCs w:val="22"/>
              </w:rPr>
              <w:t>, 74 и 77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приведены в соответствие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br/>
            </w:r>
            <w:r w:rsidRPr="004209C6">
              <w:rPr>
                <w:spacing w:val="-6"/>
                <w:sz w:val="22"/>
                <w:szCs w:val="22"/>
              </w:rPr>
              <w:t>с Жилищным кодексом Республики Беларусь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4209C6" w:rsidRP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часть четвертая пункта 65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приведена в соответствие</w:t>
            </w:r>
            <w:r w:rsidRPr="004209C6">
              <w:rPr>
                <w:spacing w:val="-6"/>
                <w:sz w:val="22"/>
                <w:szCs w:val="22"/>
              </w:rPr>
              <w:t xml:space="preserve"> с Законом Республики Беларусь </w:t>
            </w:r>
            <w:r w:rsidRPr="004209C6">
              <w:rPr>
                <w:spacing w:val="-6"/>
                <w:sz w:val="22"/>
                <w:szCs w:val="22"/>
              </w:rPr>
              <w:br/>
              <w:t>от 30 ноября 2010 г. № 197-З «О донорстве крови и ее компонентов».</w:t>
            </w:r>
          </w:p>
          <w:p w:rsidR="00481DF0" w:rsidRPr="00FF1AFE" w:rsidRDefault="004209C6" w:rsidP="00C05FA7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часть третья пункта 79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исключена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 xml:space="preserve">в связи </w:t>
            </w:r>
            <w:r w:rsidRPr="004209C6">
              <w:rPr>
                <w:b/>
                <w:spacing w:val="-6"/>
                <w:sz w:val="22"/>
                <w:szCs w:val="22"/>
              </w:rPr>
              <w:br/>
              <w:t xml:space="preserve">с </w:t>
            </w:r>
            <w:proofErr w:type="gramStart"/>
            <w:r w:rsidRPr="004209C6">
              <w:rPr>
                <w:b/>
                <w:spacing w:val="-6"/>
                <w:sz w:val="22"/>
                <w:szCs w:val="22"/>
              </w:rPr>
              <w:t>признанием</w:t>
            </w:r>
            <w:proofErr w:type="gramEnd"/>
            <w:r w:rsidRPr="004209C6">
              <w:rPr>
                <w:b/>
                <w:spacing w:val="-6"/>
                <w:sz w:val="22"/>
                <w:szCs w:val="22"/>
              </w:rPr>
              <w:t xml:space="preserve"> утратившим силу ТКП 45-1.03-122-2015</w:t>
            </w:r>
            <w:r w:rsidRPr="004209C6">
              <w:rPr>
                <w:spacing w:val="-6"/>
                <w:sz w:val="22"/>
                <w:szCs w:val="22"/>
              </w:rPr>
              <w:t xml:space="preserve"> «Нормы продолжительности строительства зданий, сооружений и их комплексов. Основные положения», утвержденного приказом Министерства архитектуры и строительства Республики Беларусь </w:t>
            </w:r>
            <w:r w:rsidRPr="004209C6">
              <w:rPr>
                <w:spacing w:val="-6"/>
                <w:sz w:val="22"/>
                <w:szCs w:val="22"/>
              </w:rPr>
              <w:br/>
              <w:t>от 6 ноября 2015 г. № 279.</w:t>
            </w:r>
          </w:p>
        </w:tc>
        <w:tc>
          <w:tcPr>
            <w:tcW w:w="2547" w:type="dxa"/>
          </w:tcPr>
          <w:p w:rsidR="00481DF0" w:rsidRPr="00FF1AFE" w:rsidRDefault="00481DF0" w:rsidP="004209C6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D50F67">
              <w:rPr>
                <w:sz w:val="22"/>
                <w:szCs w:val="22"/>
              </w:rPr>
              <w:t>0</w:t>
            </w:r>
            <w:r w:rsidR="001E527A">
              <w:rPr>
                <w:sz w:val="22"/>
                <w:szCs w:val="22"/>
              </w:rPr>
              <w:t>2.</w:t>
            </w:r>
            <w:r w:rsidR="00D50F67">
              <w:rPr>
                <w:sz w:val="22"/>
                <w:szCs w:val="22"/>
              </w:rPr>
              <w:t>12</w:t>
            </w:r>
            <w:r w:rsidR="001E527A">
              <w:rPr>
                <w:sz w:val="22"/>
                <w:szCs w:val="22"/>
              </w:rPr>
              <w:t>.201</w:t>
            </w:r>
            <w:r w:rsidR="00D50F67">
              <w:rPr>
                <w:sz w:val="22"/>
                <w:szCs w:val="22"/>
              </w:rPr>
              <w:t>3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D50F67">
              <w:rPr>
                <w:sz w:val="22"/>
                <w:szCs w:val="22"/>
              </w:rPr>
              <w:t>254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4209C6">
              <w:rPr>
                <w:sz w:val="22"/>
                <w:szCs w:val="22"/>
              </w:rPr>
              <w:t>30</w:t>
            </w:r>
            <w:r w:rsidRPr="00FF1AFE">
              <w:rPr>
                <w:sz w:val="22"/>
                <w:szCs w:val="22"/>
              </w:rPr>
              <w:t>.0</w:t>
            </w:r>
            <w:r w:rsidR="004209C6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.202</w:t>
            </w:r>
            <w:r w:rsidR="00C04294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4209C6">
              <w:rPr>
                <w:sz w:val="22"/>
                <w:szCs w:val="22"/>
              </w:rPr>
              <w:t xml:space="preserve">71, </w:t>
            </w:r>
            <w:r w:rsidR="004209C6">
              <w:rPr>
                <w:sz w:val="22"/>
                <w:szCs w:val="22"/>
              </w:rPr>
              <w:br/>
              <w:t>от 06.11.2024 № 119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D6" w:rsidRDefault="00E506D6">
      <w:r>
        <w:separator/>
      </w:r>
    </w:p>
  </w:endnote>
  <w:endnote w:type="continuationSeparator" w:id="0">
    <w:p w:rsidR="00E506D6" w:rsidRDefault="00E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D6" w:rsidRDefault="00E506D6">
      <w:r>
        <w:separator/>
      </w:r>
    </w:p>
  </w:footnote>
  <w:footnote w:type="continuationSeparator" w:id="0">
    <w:p w:rsidR="00E506D6" w:rsidRDefault="00E5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6" w:rsidRDefault="00E506D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6D6" w:rsidRDefault="00E50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6" w:rsidRDefault="00E506D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9C6">
      <w:rPr>
        <w:rStyle w:val="a5"/>
        <w:noProof/>
      </w:rPr>
      <w:t>2</w:t>
    </w:r>
    <w:r>
      <w:rPr>
        <w:rStyle w:val="a5"/>
      </w:rPr>
      <w:fldChar w:fldCharType="end"/>
    </w:r>
  </w:p>
  <w:p w:rsidR="00E506D6" w:rsidRDefault="00E50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1B67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B6115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40DB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65B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40DFE"/>
    <w:rsid w:val="0024234A"/>
    <w:rsid w:val="00242CFB"/>
    <w:rsid w:val="00252BB6"/>
    <w:rsid w:val="002546A7"/>
    <w:rsid w:val="002551FF"/>
    <w:rsid w:val="002568B6"/>
    <w:rsid w:val="00257434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4E60"/>
    <w:rsid w:val="002A5482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1056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C7512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09C6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6A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465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6F50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E7FEA"/>
    <w:rsid w:val="006F213C"/>
    <w:rsid w:val="006F37FE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1AE6"/>
    <w:rsid w:val="00756A66"/>
    <w:rsid w:val="007600E8"/>
    <w:rsid w:val="00761564"/>
    <w:rsid w:val="007647D0"/>
    <w:rsid w:val="00770279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3B0A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20FB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1779"/>
    <w:rsid w:val="00926177"/>
    <w:rsid w:val="00926467"/>
    <w:rsid w:val="009273C4"/>
    <w:rsid w:val="0092773C"/>
    <w:rsid w:val="0093026D"/>
    <w:rsid w:val="0093155C"/>
    <w:rsid w:val="0093189A"/>
    <w:rsid w:val="0094076B"/>
    <w:rsid w:val="009408E2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1DF2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64F1"/>
    <w:rsid w:val="009B7454"/>
    <w:rsid w:val="009C067A"/>
    <w:rsid w:val="009C3161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A6AE9"/>
    <w:rsid w:val="00AC55B7"/>
    <w:rsid w:val="00AC57BF"/>
    <w:rsid w:val="00AD506E"/>
    <w:rsid w:val="00AD6CFB"/>
    <w:rsid w:val="00AE4CED"/>
    <w:rsid w:val="00AE4DFC"/>
    <w:rsid w:val="00AF3E80"/>
    <w:rsid w:val="00AF593C"/>
    <w:rsid w:val="00B01A51"/>
    <w:rsid w:val="00B0494A"/>
    <w:rsid w:val="00B06DF6"/>
    <w:rsid w:val="00B06E4D"/>
    <w:rsid w:val="00B11FBC"/>
    <w:rsid w:val="00B12080"/>
    <w:rsid w:val="00B1329D"/>
    <w:rsid w:val="00B13D56"/>
    <w:rsid w:val="00B21EC6"/>
    <w:rsid w:val="00B22768"/>
    <w:rsid w:val="00B32AF9"/>
    <w:rsid w:val="00B3633F"/>
    <w:rsid w:val="00B37E01"/>
    <w:rsid w:val="00B400BF"/>
    <w:rsid w:val="00B41750"/>
    <w:rsid w:val="00B42EE7"/>
    <w:rsid w:val="00B464E6"/>
    <w:rsid w:val="00B61038"/>
    <w:rsid w:val="00B64954"/>
    <w:rsid w:val="00B6628A"/>
    <w:rsid w:val="00B74D23"/>
    <w:rsid w:val="00B75286"/>
    <w:rsid w:val="00B75292"/>
    <w:rsid w:val="00B82196"/>
    <w:rsid w:val="00B86C0A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6191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294"/>
    <w:rsid w:val="00C04C18"/>
    <w:rsid w:val="00C05FA7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315"/>
    <w:rsid w:val="00C565B2"/>
    <w:rsid w:val="00C62446"/>
    <w:rsid w:val="00C71ED3"/>
    <w:rsid w:val="00C74593"/>
    <w:rsid w:val="00C7773D"/>
    <w:rsid w:val="00C85033"/>
    <w:rsid w:val="00C86C3C"/>
    <w:rsid w:val="00C86CEA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6745"/>
    <w:rsid w:val="00D078DD"/>
    <w:rsid w:val="00D10B66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67"/>
    <w:rsid w:val="00D50F8C"/>
    <w:rsid w:val="00D53ACD"/>
    <w:rsid w:val="00D53AF1"/>
    <w:rsid w:val="00D6160C"/>
    <w:rsid w:val="00D625D7"/>
    <w:rsid w:val="00D62FD6"/>
    <w:rsid w:val="00D65679"/>
    <w:rsid w:val="00D66E1F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06D6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1E06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625F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4D83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Plain Text"/>
    <w:basedOn w:val="a"/>
    <w:link w:val="af1"/>
    <w:rsid w:val="00C0429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0429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Plain Text"/>
    <w:basedOn w:val="a"/>
    <w:link w:val="af1"/>
    <w:rsid w:val="00C0429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0429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2748-1E45-40D1-BEA7-C05C8BDB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10</cp:revision>
  <cp:lastPrinted>2023-05-18T10:59:00Z</cp:lastPrinted>
  <dcterms:created xsi:type="dcterms:W3CDTF">2024-06-13T07:01:00Z</dcterms:created>
  <dcterms:modified xsi:type="dcterms:W3CDTF">2025-01-24T12:54:00Z</dcterms:modified>
</cp:coreProperties>
</file>