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3E" w:rsidRPr="00AC3B34" w:rsidRDefault="00AC3B34" w:rsidP="00A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4">
        <w:rPr>
          <w:rFonts w:ascii="Times New Roman" w:hAnsi="Times New Roman" w:cs="Times New Roman"/>
          <w:b/>
          <w:sz w:val="28"/>
          <w:szCs w:val="28"/>
        </w:rPr>
        <w:t>Наиболее типичные ошибки при заполнении форм</w:t>
      </w:r>
      <w:r w:rsidR="00F61E02">
        <w:rPr>
          <w:rFonts w:ascii="Times New Roman" w:hAnsi="Times New Roman" w:cs="Times New Roman"/>
          <w:b/>
          <w:sz w:val="28"/>
          <w:szCs w:val="28"/>
        </w:rPr>
        <w:t>ы</w:t>
      </w:r>
      <w:r w:rsidRPr="00AC3B3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енной статистической отчетности</w:t>
      </w:r>
      <w:r w:rsidR="00F61E02">
        <w:rPr>
          <w:rFonts w:ascii="Times New Roman" w:hAnsi="Times New Roman" w:cs="Times New Roman"/>
          <w:b/>
          <w:sz w:val="28"/>
          <w:szCs w:val="28"/>
        </w:rPr>
        <w:br/>
        <w:t xml:space="preserve">№ 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1-тэк</w:t>
      </w:r>
      <w:r w:rsidR="00113AD9">
        <w:rPr>
          <w:rFonts w:ascii="Times New Roman" w:hAnsi="Times New Roman" w:cs="Times New Roman"/>
          <w:b/>
          <w:sz w:val="28"/>
          <w:szCs w:val="28"/>
        </w:rPr>
        <w:t xml:space="preserve"> (продукция)</w:t>
      </w:r>
      <w:r w:rsidR="00F61E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03AD" w:rsidRPr="00D503AD">
        <w:rPr>
          <w:rFonts w:ascii="Times New Roman" w:hAnsi="Times New Roman" w:cs="Times New Roman"/>
          <w:b/>
          <w:sz w:val="28"/>
          <w:szCs w:val="28"/>
        </w:rPr>
        <w:t>Отчет о расходе топливно-энергетических ресурсов на производство отдельных видов  продукции (работ), включая производство тепловой и электрической энергии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3190"/>
        <w:gridCol w:w="3722"/>
        <w:gridCol w:w="7903"/>
      </w:tblGrid>
      <w:tr w:rsidR="00AC3B34" w:rsidRPr="00AC3B34" w:rsidTr="008223CB">
        <w:trPr>
          <w:tblHeader/>
        </w:trPr>
        <w:tc>
          <w:tcPr>
            <w:tcW w:w="3190" w:type="dxa"/>
          </w:tcPr>
          <w:p w:rsidR="00AC3B34" w:rsidRPr="00AC3B34" w:rsidRDefault="00AC3B34" w:rsidP="00AC3B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</w:t>
            </w:r>
          </w:p>
        </w:tc>
        <w:tc>
          <w:tcPr>
            <w:tcW w:w="3722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903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D503AD" w:rsidRPr="00AC3B34" w:rsidTr="001E4F44">
        <w:tc>
          <w:tcPr>
            <w:tcW w:w="3190" w:type="dxa"/>
            <w:vMerge w:val="restart"/>
          </w:tcPr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-тэк</w:t>
            </w:r>
            <w:r w:rsidR="00F90458">
              <w:rPr>
                <w:rFonts w:ascii="Times New Roman" w:hAnsi="Times New Roman" w:cs="Times New Roman"/>
                <w:sz w:val="24"/>
                <w:szCs w:val="24"/>
              </w:rPr>
              <w:t xml:space="preserve"> (продукция)</w:t>
            </w: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AD" w:rsidRPr="00AC3B34" w:rsidRDefault="00D503AD" w:rsidP="00D503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D503AD" w:rsidRPr="00AC3B34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Ошибочное отражение данных о расходе котельно-печного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D503AD" w:rsidRPr="00775459" w:rsidRDefault="00D503AD" w:rsidP="001E4F4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пунктам </w:t>
            </w:r>
            <w:r w:rsidR="0004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41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данные о расходе котельно-печного топлива в форме отражаются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тоннах условного топлива.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Пересчет различных видов топлива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условному топливу (угольному эквиваленту)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bookmarkStart w:id="0" w:name="_GoBack"/>
            <w:bookmarkEnd w:id="0"/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0">
              <w:rPr>
                <w:rFonts w:ascii="Times New Roman" w:hAnsi="Times New Roman" w:cs="Times New Roman"/>
                <w:sz w:val="24"/>
                <w:szCs w:val="24"/>
              </w:rPr>
              <w:t>по заполнению в формах государственных статистических наблюдений статистических показателей о расходе топлива в условных единицах измерения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Национального статистического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Республики Беларусь от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29 июля 2009 г. № 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Указания по пересчету топлива), согласно которым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пересчет осуществляется на основании сведений о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теплотворной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израсходованного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которые могут быть получены:</w:t>
            </w:r>
          </w:p>
          <w:p w:rsidR="00D503AD" w:rsidRPr="00775459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путем лабораторных исследований;</w:t>
            </w:r>
          </w:p>
          <w:p w:rsidR="00D503AD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сертификатов поставщиков; </w:t>
            </w:r>
          </w:p>
          <w:p w:rsidR="00D503AD" w:rsidRPr="00775459" w:rsidRDefault="00D503AD" w:rsidP="001E4F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расчетным путем.</w:t>
            </w:r>
          </w:p>
          <w:p w:rsidR="00D503AD" w:rsidRPr="00775459" w:rsidRDefault="00D503AD" w:rsidP="001E4F4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любого из перечисленных методов предполагает наличие подтверждающих документов: протоколов испытаний, копий сертификатов поставщиков, журналов производства тепловой энергии, технических паспортов, документов, утверждающих нормы расхода топлива, и других. </w:t>
            </w:r>
          </w:p>
          <w:p w:rsidR="00D503AD" w:rsidRPr="00733EC8" w:rsidRDefault="00D503AD" w:rsidP="001E4F4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C8">
              <w:rPr>
                <w:rFonts w:ascii="Times New Roman" w:hAnsi="Times New Roman" w:cs="Times New Roman"/>
                <w:sz w:val="24"/>
                <w:szCs w:val="24"/>
              </w:rPr>
              <w:t xml:space="preserve">В исключительных случаях, при наличии сведений о производителе израсходованного вида топлива, можно пользоваться данными о </w:t>
            </w:r>
            <w:r w:rsidRPr="0073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фактической теплотворной способности этого вида топлива, которые размещаются на официальном сайте производителя.</w:t>
            </w:r>
          </w:p>
          <w:p w:rsidR="00D503AD" w:rsidRPr="00775459" w:rsidRDefault="00D503AD" w:rsidP="001E4F4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Только в том случае, когда низшую теплотворную способность израсходованного топлива ни одним из вышеперечисленных методов определить невозможно, допускается использовать средние коэффициенты, приведенные в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пересчету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AD" w:rsidRPr="00AC3B34" w:rsidRDefault="00D503AD" w:rsidP="001E4F4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случае изменения (уточнения) коэффициентов пересчета топлива за отчетный период данные за соответствующий период прошлого года также должны быть пересчитаны с использованием этих коэффициентов (пункт 9 Указаний по заполнению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</w:tr>
      <w:tr w:rsidR="004323E5" w:rsidRPr="00AC3B34" w:rsidTr="004323E5">
        <w:trPr>
          <w:trHeight w:val="1319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4323E5" w:rsidRPr="00AC3B34" w:rsidRDefault="004323E5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323E5" w:rsidRPr="004323E5" w:rsidRDefault="004323E5" w:rsidP="004323E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Ошибочное </w:t>
            </w: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данных в разделе II по видам </w:t>
            </w:r>
            <w:proofErr w:type="spellStart"/>
            <w:r w:rsidRPr="004323E5">
              <w:rPr>
                <w:rFonts w:ascii="Times New Roman" w:hAnsi="Times New Roman" w:cs="Times New Roman"/>
                <w:sz w:val="24"/>
                <w:szCs w:val="24"/>
              </w:rPr>
              <w:t>энерговырабатывающих</w:t>
            </w:r>
            <w:proofErr w:type="spellEnd"/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4323E5" w:rsidRPr="004323E5" w:rsidRDefault="004323E5" w:rsidP="004323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раздела II формы необходимо учитывать, что основанием для распределения данных по видам </w:t>
            </w:r>
            <w:proofErr w:type="spellStart"/>
            <w:r w:rsidRPr="004323E5">
              <w:rPr>
                <w:rFonts w:ascii="Times New Roman" w:hAnsi="Times New Roman" w:cs="Times New Roman"/>
                <w:sz w:val="24"/>
                <w:szCs w:val="24"/>
              </w:rPr>
              <w:t>энерговырабатывающих</w:t>
            </w:r>
            <w:proofErr w:type="spellEnd"/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является режим эксплуатации установки, а не наличие технического паспорта.</w:t>
            </w:r>
          </w:p>
          <w:p w:rsidR="004323E5" w:rsidRDefault="004323E5" w:rsidP="004323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Так, например, организация, на балансе которой находится котельная установка, отражает данные о расходе котельно-печного топлива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 тепловой энергии данной установкой по строкам, относящимся к позиции «Котельные установки организаций». </w:t>
            </w:r>
          </w:p>
          <w:p w:rsidR="004323E5" w:rsidRDefault="004323E5" w:rsidP="004323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Если котельная была дополнительно оборудована паровой турбиной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для выработки электрической энергии, то соответствующие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котельной в режиме мини-ТЭЦ (расход котельно-печного топлива на производство тепловой и электрической энергии) переносятся в позицию «ТЭЦ, мини-ТЭЦ и другими установками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E5">
              <w:rPr>
                <w:rFonts w:ascii="Times New Roman" w:hAnsi="Times New Roman" w:cs="Times New Roman"/>
                <w:sz w:val="24"/>
                <w:szCs w:val="24"/>
              </w:rPr>
              <w:t xml:space="preserve">для комбинированного производства тепловой и электрической энергии организаций». </w:t>
            </w:r>
          </w:p>
          <w:p w:rsidR="004323E5" w:rsidRPr="00041AC6" w:rsidRDefault="004323E5" w:rsidP="0016275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же котельная, которая преобразована в мини-ТЭЦ, в течение отчетного года по каким-то причинам эксплуатировалась в режиме выработки только тепловой энергии, то соответствующие данные о расходе котельно-печного топлива и производстве тепловой энергии исключаются из категории «ТЭЦ, мини-ТЭЦ и другими установками для комбинированного производства тепловой и электрической энергии организаций» и переносятся в категорию «Котельными установками организаций»</w:t>
            </w:r>
            <w:r w:rsidR="001627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2751"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162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2751"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</w:t>
            </w:r>
            <w:proofErr w:type="gramEnd"/>
            <w:r w:rsidR="00162751">
              <w:rPr>
                <w:rFonts w:ascii="Times New Roman" w:hAnsi="Times New Roman" w:cs="Times New Roman"/>
                <w:sz w:val="24"/>
                <w:szCs w:val="24"/>
              </w:rPr>
              <w:t xml:space="preserve"> формы)</w:t>
            </w:r>
            <w:r w:rsidR="00162751" w:rsidRPr="00041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D" w:rsidRPr="00AC3B34" w:rsidTr="00D503AD">
        <w:trPr>
          <w:trHeight w:val="1470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D503AD" w:rsidRPr="00AC3B34" w:rsidRDefault="00D503AD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D503AD" w:rsidRPr="00AC3B34" w:rsidRDefault="00041AC6" w:rsidP="00A50A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Ошибочное отражение данных</w:t>
            </w:r>
            <w:r w:rsidRPr="0096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CC" w:rsidRPr="00965ECC">
              <w:rPr>
                <w:rFonts w:ascii="Times New Roman" w:hAnsi="Times New Roman" w:cs="Times New Roman"/>
                <w:sz w:val="24"/>
                <w:szCs w:val="24"/>
              </w:rPr>
              <w:t>в графе 14 «</w:t>
            </w:r>
            <w:r w:rsidR="00A50AA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965ECC" w:rsidRPr="00965ECC">
              <w:rPr>
                <w:rFonts w:ascii="Times New Roman" w:hAnsi="Times New Roman" w:cs="Times New Roman"/>
                <w:sz w:val="24"/>
                <w:szCs w:val="24"/>
              </w:rPr>
              <w:t xml:space="preserve">епа топливная» древесных отходов, образующихся при заготовке и переработке древесины (сучьев, коры, хвои, щепы, опилок, стружки, </w:t>
            </w:r>
            <w:proofErr w:type="spellStart"/>
            <w:r w:rsidR="00965ECC" w:rsidRPr="00965ECC">
              <w:rPr>
                <w:rFonts w:ascii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="00965ECC" w:rsidRPr="00965EC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041AC6" w:rsidRDefault="00041AC6" w:rsidP="000964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Согласно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41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государственной статистической отчетности 1-тэк (продукция)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в графе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«щепа топливная»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расход древесной щепы, получаемой на специальном оборудовании из дров, отходов лесозаготовок и деревообработки, некондиционной древесины для использования в качестве котельно-печного топлива. </w:t>
            </w:r>
          </w:p>
          <w:p w:rsidR="00D503AD" w:rsidRPr="00AC3B34" w:rsidRDefault="00041AC6" w:rsidP="00041AC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Древесные отходы, образующиеся при заготовке и переработке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5ECC">
              <w:rPr>
                <w:rFonts w:ascii="Times New Roman" w:hAnsi="Times New Roman" w:cs="Times New Roman"/>
                <w:sz w:val="24"/>
                <w:szCs w:val="24"/>
              </w:rPr>
              <w:t xml:space="preserve">сучьев, коры, хвои, щепы, опилок, стружки, </w:t>
            </w:r>
            <w:proofErr w:type="spellStart"/>
            <w:r w:rsidRPr="00965ECC">
              <w:rPr>
                <w:rFonts w:ascii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Pr="00965EC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, отражаются в графе 15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 xml:space="preserve">рочее </w:t>
            </w:r>
            <w:proofErr w:type="spellStart"/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биотопливо</w:t>
            </w:r>
            <w:proofErr w:type="spellEnd"/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по заполнению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формы)</w:t>
            </w:r>
            <w:r w:rsidRPr="00041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B34" w:rsidRPr="00AC3B34" w:rsidRDefault="00AC3B34">
      <w:pPr>
        <w:rPr>
          <w:rFonts w:ascii="Times New Roman" w:hAnsi="Times New Roman" w:cs="Times New Roman"/>
          <w:sz w:val="24"/>
          <w:szCs w:val="24"/>
        </w:rPr>
      </w:pPr>
    </w:p>
    <w:sectPr w:rsidR="00AC3B34" w:rsidRPr="00AC3B34" w:rsidSect="0092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ABF"/>
    <w:multiLevelType w:val="hybridMultilevel"/>
    <w:tmpl w:val="5A6A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5C6C"/>
    <w:multiLevelType w:val="hybridMultilevel"/>
    <w:tmpl w:val="029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4"/>
    <w:rsid w:val="00016CF3"/>
    <w:rsid w:val="000175EB"/>
    <w:rsid w:val="000330CE"/>
    <w:rsid w:val="00041AC6"/>
    <w:rsid w:val="00113AD9"/>
    <w:rsid w:val="0011564E"/>
    <w:rsid w:val="001308FC"/>
    <w:rsid w:val="00136E7B"/>
    <w:rsid w:val="00162751"/>
    <w:rsid w:val="00164833"/>
    <w:rsid w:val="001F0A95"/>
    <w:rsid w:val="0020469F"/>
    <w:rsid w:val="0023277D"/>
    <w:rsid w:val="002A6BAE"/>
    <w:rsid w:val="002A7B31"/>
    <w:rsid w:val="002B6C50"/>
    <w:rsid w:val="002E288C"/>
    <w:rsid w:val="00340AD2"/>
    <w:rsid w:val="00426C9B"/>
    <w:rsid w:val="004323E5"/>
    <w:rsid w:val="0049390C"/>
    <w:rsid w:val="004C2B7B"/>
    <w:rsid w:val="004E0CEC"/>
    <w:rsid w:val="00503757"/>
    <w:rsid w:val="0054430C"/>
    <w:rsid w:val="006203B5"/>
    <w:rsid w:val="006772C7"/>
    <w:rsid w:val="00690BD6"/>
    <w:rsid w:val="006A49CF"/>
    <w:rsid w:val="006E54AE"/>
    <w:rsid w:val="00733EC8"/>
    <w:rsid w:val="00740B2F"/>
    <w:rsid w:val="00757473"/>
    <w:rsid w:val="00775459"/>
    <w:rsid w:val="008223CB"/>
    <w:rsid w:val="00824981"/>
    <w:rsid w:val="00845B30"/>
    <w:rsid w:val="0088445D"/>
    <w:rsid w:val="008D1384"/>
    <w:rsid w:val="008F703E"/>
    <w:rsid w:val="00927E96"/>
    <w:rsid w:val="00965ECC"/>
    <w:rsid w:val="009674BF"/>
    <w:rsid w:val="009B2692"/>
    <w:rsid w:val="009C69C1"/>
    <w:rsid w:val="009E5AD5"/>
    <w:rsid w:val="00A43A90"/>
    <w:rsid w:val="00A50AAE"/>
    <w:rsid w:val="00A90D10"/>
    <w:rsid w:val="00AB4DAE"/>
    <w:rsid w:val="00AC3B34"/>
    <w:rsid w:val="00AC75C4"/>
    <w:rsid w:val="00B3123C"/>
    <w:rsid w:val="00BA2A35"/>
    <w:rsid w:val="00BB308A"/>
    <w:rsid w:val="00BC5FB1"/>
    <w:rsid w:val="00C21CDB"/>
    <w:rsid w:val="00C63979"/>
    <w:rsid w:val="00CB2786"/>
    <w:rsid w:val="00D26B75"/>
    <w:rsid w:val="00D475A4"/>
    <w:rsid w:val="00D503AD"/>
    <w:rsid w:val="00D54C30"/>
    <w:rsid w:val="00D83D46"/>
    <w:rsid w:val="00E143B4"/>
    <w:rsid w:val="00E872B7"/>
    <w:rsid w:val="00E9342C"/>
    <w:rsid w:val="00EF57A1"/>
    <w:rsid w:val="00F61E02"/>
    <w:rsid w:val="00F769B3"/>
    <w:rsid w:val="00F90458"/>
    <w:rsid w:val="00FB30DD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1F5F-ADD2-4C9B-A9A5-3124018D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Михайловна</dc:creator>
  <cp:lastModifiedBy>Стецкий Алексей Анатольевич</cp:lastModifiedBy>
  <cp:revision>8</cp:revision>
  <cp:lastPrinted>2023-02-13T07:44:00Z</cp:lastPrinted>
  <dcterms:created xsi:type="dcterms:W3CDTF">2023-02-10T11:51:00Z</dcterms:created>
  <dcterms:modified xsi:type="dcterms:W3CDTF">2023-02-13T12:00:00Z</dcterms:modified>
</cp:coreProperties>
</file>