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3" w:rsidRPr="00240903" w:rsidRDefault="00240903" w:rsidP="00240903">
      <w:pPr>
        <w:tabs>
          <w:tab w:val="center" w:pos="4536"/>
          <w:tab w:val="right" w:pos="9072"/>
        </w:tabs>
        <w:suppressAutoHyphens/>
        <w:spacing w:after="0" w:line="240" w:lineRule="auto"/>
        <w:ind w:left="5387" w:firstLine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240903" w:rsidRPr="00240903" w:rsidRDefault="00240903" w:rsidP="00240903">
      <w:pPr>
        <w:tabs>
          <w:tab w:val="center" w:pos="4536"/>
          <w:tab w:val="right" w:pos="9072"/>
        </w:tabs>
        <w:suppressAutoHyphens/>
        <w:spacing w:after="0" w:line="240" w:lineRule="auto"/>
        <w:ind w:left="5387" w:firstLine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:rsidR="00240903" w:rsidRPr="00240903" w:rsidRDefault="00240903" w:rsidP="00240903">
      <w:pPr>
        <w:tabs>
          <w:tab w:val="center" w:pos="4536"/>
          <w:tab w:val="right" w:pos="9072"/>
        </w:tabs>
        <w:suppressAutoHyphens/>
        <w:spacing w:after="0" w:line="280" w:lineRule="exact"/>
        <w:ind w:left="5387" w:firstLine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Национального </w:t>
      </w:r>
    </w:p>
    <w:p w:rsidR="00240903" w:rsidRPr="00240903" w:rsidRDefault="00240903" w:rsidP="00240903">
      <w:pPr>
        <w:tabs>
          <w:tab w:val="center" w:pos="4536"/>
          <w:tab w:val="right" w:pos="9072"/>
        </w:tabs>
        <w:suppressAutoHyphens/>
        <w:spacing w:after="0" w:line="280" w:lineRule="exact"/>
        <w:ind w:left="5387" w:firstLine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статистического комитета </w:t>
      </w:r>
    </w:p>
    <w:p w:rsidR="00240903" w:rsidRPr="00240903" w:rsidRDefault="00240903" w:rsidP="00240903">
      <w:pPr>
        <w:tabs>
          <w:tab w:val="center" w:pos="4536"/>
          <w:tab w:val="right" w:pos="9072"/>
        </w:tabs>
        <w:suppressAutoHyphens/>
        <w:spacing w:after="0" w:line="280" w:lineRule="exact"/>
        <w:ind w:left="5387" w:firstLine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240903" w:rsidRPr="00240903" w:rsidRDefault="005E17F6" w:rsidP="00240903">
      <w:pPr>
        <w:suppressAutoHyphens/>
        <w:spacing w:after="0" w:line="280" w:lineRule="exact"/>
        <w:ind w:left="5387" w:firstLine="425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="00240903"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 w:rsidR="00240903"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240903" w:rsidRPr="00240903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>27</w:t>
      </w:r>
      <w:r w:rsidR="00240903"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40903" w:rsidRPr="00240903" w:rsidRDefault="00240903" w:rsidP="00240903">
      <w:pPr>
        <w:suppressAutoHyphens/>
        <w:spacing w:after="0" w:line="280" w:lineRule="exact"/>
        <w:ind w:right="4103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240903" w:rsidRPr="00240903" w:rsidRDefault="00240903" w:rsidP="00240903">
      <w:pPr>
        <w:suppressAutoHyphens/>
        <w:spacing w:after="0" w:line="280" w:lineRule="exact"/>
        <w:ind w:right="410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t>УКАЗАНИЯ</w:t>
      </w: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  <w:t xml:space="preserve">по заполнению формы государственной статистической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отчетности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1-ос (затраты)</w:t>
      </w: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«Отчет о текущих затратах на охрану окружающей среды»</w:t>
      </w:r>
    </w:p>
    <w:p w:rsidR="00240903" w:rsidRPr="00240903" w:rsidRDefault="00240903" w:rsidP="00240903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Государственную статистическую отчетность по форме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1-ос (затраты) «Отчет о текущих затратах на охрану окружающей среды» (далее – отчет) представляют юридические лица (кроме субъектов малого предпринимательства), обособленные подразделения </w:t>
      </w:r>
      <w:r w:rsidRPr="00240903">
        <w:rPr>
          <w:rFonts w:ascii="Times New Roman" w:eastAsia="Times New Roman" w:hAnsi="Times New Roman" w:cs="Times New Roman"/>
          <w:sz w:val="30"/>
          <w:szCs w:val="24"/>
          <w:lang w:eastAsia="ru-RU"/>
        </w:rPr>
        <w:t>юридических лиц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имеющие отдельный баланс (далее – организации):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эксплуатирующие объекты воздействия на атмосферный воздух, имеющие стационарные источники выбросов, у которых количество загрязняющих веществ, разрешенных к выбросу в атмосферный воздух, устанавливаемое территориальными органами Министерства природных ресурсов и охраны окружающей среды в разрешении на выбросы загрязняющих веществ в атмосферный воздух или комплексном природоохранном разрешении, в отчетном году (кроме загрязняющих веществ 1 класса опасности) составляет 25 тонн и более в год</w:t>
      </w:r>
      <w:proofErr w:type="gramEnd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загрязняющих веществ 1 класса опасности составляет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10 килограммов и более в год;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осуществляющие</w:t>
      </w:r>
      <w:proofErr w:type="gramEnd"/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сброс сточных вод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разрешений на специальное водопользование или комплексных природоохранных разрешений;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осуществляющие деятельность, связанную с обращением с отходами производства при общем объеме таких отходов 50 тысяч тонн и более в год;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осуществляющие</w:t>
      </w:r>
      <w:proofErr w:type="gramEnd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 заповедниками и национальными парками.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2. Организации составляют отчет, включая данные по входящим в их структуру подразделениям, не имеющим отдельного баланса.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официальном сайте Национального статистического комитета в глобальной компьютерной сети Интернет http://www.belstat.gov.by.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отчета отражаются на основании следующих первичных учетных и иных документов: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актов приемки-передачи выполненных работ (оказанных услуг);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актов приемки в эксплуатацию объектов, законченных капитальным ремонтом;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инвентарных карточек учета основных средств;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других первичных учетных и иных документов.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</w:t>
      </w:r>
      <w:r w:rsidRPr="00240903" w:rsidDel="006951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заполнении отчета следует руководствоваться статистическим классификатором СК 55.011-2021 «Виды природоохранной деятельности», утвержденным постановлением Национального статистического комитета Республики Беларусь </w:t>
      </w:r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 24 декабря 2021 г. № 109 (далее – СК 55.011-2021).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 55.011-2021 размещен на официальном сайте Национального статистического комитета в глобальной компьютерной сети Интернет </w:t>
      </w:r>
      <w:hyperlink r:id="rId8" w:history="1">
        <w:r w:rsidRPr="00240903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http://www.belstat.gov.by</w:t>
        </w:r>
      </w:hyperlink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рубрике «Классификаторы».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Отчет заполняется в </w:t>
      </w:r>
      <w:proofErr w:type="gramStart"/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тысячах рублей</w:t>
      </w:r>
      <w:proofErr w:type="gramEnd"/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одним знаком после запятой. Затраты отражаются в фактических ценах без учета налога на добавленную стоимость.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отчете не отражаются затраты на проведение мероприятий </w:t>
      </w:r>
      <w:proofErr w:type="gramStart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охране здоровья, улучшению условий и охраны труда и повышению безопасности труда;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непосредственному использованию природных ресурсов;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предотвращению стихийных бедствий и природных катастроф или устранению их последствий;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выпуску оборудования, предназначенного для охраны окружающей среды, технических средств и материалов;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охране окружающей среды, осуществляемой за счет инвестиций в основной капитал (строительству, модернизации и реконструкции объектов, приобретению основных средств и других). 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отчете не отражаются: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амортизационные отчисления по основным средствам, предназначенным для охраны окружающей среды;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суммы налога за добычу (изъятие) природных ресурсов, экологического налога и других аналогичных платежей за природопользование;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штрафы за правонарушения против экологической безопасности, окружающей среды и порядка природопользования и выплаты за возмещение вреда, причиненного в результате вредного воздействия на окружающую среду.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7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1 отражаются следующие текущие затраты на охрану окружающей среды: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материальные затраты на реализацию мероприятий по охране окружающей среды;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оплата труда работников, занятых выполнением мероприятий по охране окружающей среды;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осуществление мероприятий по отбору проб и проведению измерений в области охраны окружающей среды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(далее – мероприятия по отбору проб и</w:t>
      </w:r>
      <w:r w:rsidRPr="0024090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проведению измерений), локального мониторинга окружающей среды;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прочие мероприятия по снижению вредного воздействия на окружающую среду.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 текущих затрат на охрану окружающей среды не включаются: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оплата услуг природоохранного назначения сторонним организациям;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капитальный ремонт основных средств, предназначенных для охраны окружающей среды.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2 отражаются материальные затраты на реализацию следующих мероприятий по охране окружающей среды: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и эксплуатация основных средств, предназначенных для охраны окружающей среды (сырье, материалы, топливо и электроэнергия, используемые при эксплуатации этих основных средств; затраты на текущий ремонт данных средств). К основным средствам, предназначенным для охраны окружающей среды, относятся здания, сооружения в соответствии с перечнем капитальных строений (зданий, сооружений), предназначенных для охраны окружающей среды и улучшения экологической обстановки, освобождаемых от обложения налогом на недвижимость, утвержденным Указом Президента Республики Беларусь от 20 марта 2009 г. № 144; машины и оборудование, транспортные средства, прочие основные средства, предназначенные для охраны окружающей среды в соответствии с перечнем машин и оборудования, транспортных средств, прочих основных средств, предназначенных для охраны окружающей среды, согласно приложению, а также иные машины и оборудование, транспортные средства, прочие основные средства, предназначенные для охраны окружающей среды;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сырья и (или) материалов, инструментов, приспособлений, инвентаря, комплектующих изделий и (или) полуфабрикатов, необходимых для выполнения других работ природоохранного характера. </w:t>
      </w:r>
      <w:proofErr w:type="gramEnd"/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материальным затратам приравниваются также расходы на рекультивацию земель.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 </w:t>
      </w:r>
      <w:proofErr w:type="gramStart"/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графе 3 отражаются затраты на оплату труда работников, занятых выполнением мероприятий по охране окружающей среды, которые включают выплаты, входящие в состав фонда заработной платы в соответствии с Указаниями по заполнению в формах государственных статистических наблюдений статистических показателей по труду, утвержденными постановлением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Национального статистического комитета Республики Беларусь от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20 января 2020 г. № 1</w:t>
      </w:r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суммы обязательных страховых взносов, взносов на</w:t>
      </w:r>
      <w:proofErr w:type="gramEnd"/>
      <w:r w:rsidRPr="002409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профессиональное пенсионное страхование в бюджет государственного внебюджетного фонда социальной защиты населения Республики Беларусь.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4 отражаются фактические выплаты сторонним организациям за оказание: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приему и очистке сточных вод (включая ливневые);</w:t>
      </w:r>
    </w:p>
    <w:p w:rsidR="00240903" w:rsidRPr="00EA380C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 по сбору, </w:t>
      </w:r>
      <w:r w:rsidRPr="00EA380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вывозу, разделению на виды (сортировке), размещению, обезвреживанию и (или) исп</w:t>
      </w:r>
      <w:r w:rsidR="00660CD4" w:rsidRPr="00EA380C">
        <w:rPr>
          <w:rFonts w:ascii="Times New Roman" w:eastAsia="Times New Roman" w:hAnsi="Times New Roman" w:cs="Times New Roman"/>
          <w:sz w:val="30"/>
          <w:szCs w:val="30"/>
          <w:lang w:eastAsia="ru-RU"/>
        </w:rPr>
        <w:t>ользованию отходов производства, например, плата по договорам об организации сбора, обезвреживания и (или) использования отходов товаров и упаковки государственному учреждению «Оператор вторичных материальных ресурсов»;</w:t>
      </w:r>
      <w:proofErr w:type="gramEnd"/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A38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прочих услуг по охране окружающей среды, в том числе за разработку нормативных документов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организации (экологический паспорт, акты инвентаризации выбросов загрязняющих веществ в атмосферный воздух, нормативы (временные нормативы) допустимых выбросов загрязняющих веществ в атмосферный воздух, паспорта на газоочистные установки, нормативы (временные нормативы) допустимых сбросов химических и иных веществ в составе сточных вод и другие), проведение экологической сертификации, экологического аудита и</w:t>
      </w:r>
      <w:proofErr w:type="gramEnd"/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экологического страхования, другие аналогичные услуги и работы.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5 отражаются фактические затраты на осуществление капитального ремонта основных средств, предназначенных для охраны окружающей среды.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12.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 По строке 101 отражаются затраты на охрану окружающей среды в целом на все мероприятия по охране окружающей среды, которые в строках 102-110 распределяются по видам природоохранной деятельности в соответствии с</w:t>
      </w:r>
      <w:r w:rsidR="006F1053" w:rsidRPr="006F10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 55.011-2021.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строке 103 не отражаются затраты на содержание и эксплуатацию канализационных сетей, не подведенных к очистным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сооружениям и осуществляющим сброс загрязненных сточных вод в водные объекты.</w:t>
      </w:r>
    </w:p>
    <w:p w:rsid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14.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строке 104 не отражаются затраты на проведение мероприятий по обращению с радиоактивными отходами.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15.</w:t>
      </w:r>
      <w:r w:rsidRPr="002409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строке 106 не отражаются затраты на реализацию мероприятий с целью защиты рабочих мест и жилых помещений.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16. По строке 108 не отражаются затраты на предотвращение чрезвычайных ситуаций техногенного характера, а также меры по защите от ионизирующего излучения на рабочих местах.</w:t>
      </w:r>
    </w:p>
    <w:p w:rsidR="00240903" w:rsidRPr="00240903" w:rsidRDefault="00240903" w:rsidP="0024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0903" w:rsidRPr="00240903" w:rsidRDefault="00240903" w:rsidP="00240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30"/>
          <w:lang w:eastAsia="ru-RU"/>
        </w:rPr>
        <w:t>Примечание.</w:t>
      </w:r>
      <w:r w:rsidRPr="0024090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240903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Терминология, применяемая в настоящих Указаниях, используется только для заполнения отчета.</w:t>
      </w:r>
    </w:p>
    <w:p w:rsidR="00240903" w:rsidRPr="00240903" w:rsidRDefault="00240903" w:rsidP="002409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903" w:rsidRPr="00240903" w:rsidRDefault="00240903" w:rsidP="002409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40903" w:rsidRPr="00240903" w:rsidSect="00DE3B9C">
          <w:headerReference w:type="default" r:id="rId9"/>
          <w:pgSz w:w="11906" w:h="16838"/>
          <w:pgMar w:top="992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240903" w:rsidRPr="00240903" w:rsidRDefault="00240903" w:rsidP="00240903">
      <w:pPr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 xml:space="preserve">Приложение </w:t>
      </w:r>
    </w:p>
    <w:p w:rsidR="00240903" w:rsidRPr="00240903" w:rsidRDefault="00240903" w:rsidP="00240903">
      <w:pPr>
        <w:suppressAutoHyphens/>
        <w:spacing w:after="0" w:line="280" w:lineRule="exact"/>
        <w:ind w:left="5670" w:right="-6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 Указаниям по заполнению формы государственной статистической отчетности </w:t>
      </w: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240903">
        <w:rPr>
          <w:rFonts w:ascii="Times New Roman" w:eastAsia="Times New Roman" w:hAnsi="Times New Roman" w:cs="Times New Roman"/>
          <w:iCs/>
          <w:color w:val="000000"/>
          <w:sz w:val="30"/>
          <w:szCs w:val="20"/>
          <w:lang w:eastAsia="ru-RU"/>
        </w:rPr>
        <w:t>1-ос (затраты)</w:t>
      </w: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«Отчет о текущих затратах на охрану окружающей среды»</w:t>
      </w:r>
    </w:p>
    <w:p w:rsidR="00240903" w:rsidRPr="00240903" w:rsidRDefault="00240903" w:rsidP="00240903">
      <w:pPr>
        <w:suppressAutoHyphens/>
        <w:spacing w:after="0" w:line="280" w:lineRule="exact"/>
        <w:ind w:right="4103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240903" w:rsidRPr="00240903" w:rsidRDefault="00240903" w:rsidP="00240903">
      <w:pPr>
        <w:suppressAutoHyphens/>
        <w:spacing w:after="0" w:line="280" w:lineRule="exact"/>
        <w:ind w:right="410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t>ПЕРЕЧЕНЬ</w:t>
      </w:r>
      <w:r w:rsidRPr="00240903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  <w:t>машин и оборудования, транспортных средств, прочих основных средств, предназначенных для охраны окружающей среды</w:t>
      </w:r>
    </w:p>
    <w:p w:rsidR="00240903" w:rsidRPr="00240903" w:rsidRDefault="00240903" w:rsidP="00240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3" w:rsidRPr="00240903" w:rsidRDefault="00240903" w:rsidP="0024090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 Машины и оборудование, транспортные средства, прочие основные средства, предназначенные для охраны атмосферного воздуха, сохранения озонового слоя и климата: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 газоочистные установки (при условии, если эти установки и устройства по своему прямому назначению являются санитарно-экологическими, то есть обеспечивают снижение валовых выбросов загрязняющих веществ в атмосферный воздух), в их составе: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аппараты сухой механической очистки газа (воздуха) от пыли, твердых частиц (циклоны пылеуловители и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другое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аппараты мокрой очистки газа (воздуха) от твердых частиц, жидких и газообразных загрязняющих веществ (скрубберы, скрубберы 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Вентури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другое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аппараты и устройства фильтрующего типа (рукавные, волокнистые фильтры и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другое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электрические фильтры;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аппараты сорбционной (химической, биологической) очистки газа от газообразных загрязняющих веществ (адсорберы, абсорберы и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другое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аппараты термического, термокаталитического и каталитического способов обезвреживания газообразных загрязняющих веществ (печи сжигания, каталитические реакторы и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другое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аппараты других способов очистки;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1.2. вентиляционные установки, вентиляторы, дымососы, предназначенные для обеспечения удаления загрязняющих веществ от источников выделения и выброса их в окружающую среду;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1.3. вспомогательные устройства, машины и оборудование, предназначенные для обеспечения работы газоочистных установок: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силовое электротехническое оборудование и распределительные устройства (электрооборудование открытых и закрытых распределительных устройств, выключатели, реакторы, шины, измерительные трансформаторы, распределительные шины и сборки со всей аппаратурой, преобразователи и другое оборудование) и прочие;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измерительные приборы, устройства и приспособления, предназначенные для осуществления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контроля за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работой газоочистных сооружений;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1.4. контрольно-регулировочные пункты по проверке токсичности отработанных газов автомобилей;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1.5. </w:t>
      </w:r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оборудование по предотвращению выбросов </w:t>
      </w:r>
      <w:proofErr w:type="spellStart"/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озоноразрушающих</w:t>
      </w:r>
      <w:proofErr w:type="spellEnd"/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веществ, по </w:t>
      </w:r>
      <w:proofErr w:type="spellStart"/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рециклингу</w:t>
      </w:r>
      <w:proofErr w:type="spellEnd"/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1.6. оборудование для рекуперации паров нефтепродуктов на автозаправочных станциях и объектах по приемке и хранению нефтепродуктов (рекуперация, </w:t>
      </w:r>
      <w:proofErr w:type="spellStart"/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флегматизация</w:t>
      </w:r>
      <w:proofErr w:type="spellEnd"/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 абсорбция);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1.7. 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основные средства, предназначенные для охраны атмосферного воздуха и предотвращения изменения климата.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2. Машины и оборудование, транспортные средства, прочие основные средства, предназначенные для сбора и очистки сточных вод, систем оборотного и повторного водоснабжения, локальных очистных сооружений: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2.1. насосы: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систем оборотного и повторного водоснабжения; 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для перекачки сточных и дренажных вод до и после очистки; 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для канализационных отстойников;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2.2. </w:t>
      </w: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вспомогательное силовое тепломеханическое оборудование (емкости и оборудование 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химводоочистки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 систем оборотного и повторного водоснабжения;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2.3. </w:t>
      </w: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вспомогательное силовое и тепломеханическое оборудование (емкости и оборудование 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химводоочистки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 для сбора, транспортировки, очистки сточных и дренажных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2.4. насосные станции для перекачки сточных и дренажных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2.5. гидроциклоны для очистки сточных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2.6. вакуум-фильтры, 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бензомаслоуловители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для очистки сточных и дренажных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2.7. приборы контроля для автоматического регулирования процесса очистки сточных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2.8. машины, агрегаты и установки моечные самоходные, предназначенные для очистки сточных и дренажных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2.9. оборудование для очистки гальванических стоков, включая выпрямители, распределительные шины и преобразователи;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2.10. задвижки на канализационных насосных станциях, решетки шиберы, затворы щитовые, 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шандорные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шиберные на сетях канализации, сооружения по очистке сточных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2.11. механизмы скребковые, 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илоскребы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пескоскребы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2.12. установки электролизные для обеззараживания сточных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2.13. центрифуги, вакуум-фильтры, микрофильтры,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фильтр-прессы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ленточные для обеззараживания осадка;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2.14. барабаны, сетки, флотационные сгустители металлические для очистки сточных и дренажных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2.15. ассенизационные машины и прицепные ассенизационные цистерны;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2.16. 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илососные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машины для очистки колодцев дождевой канализации;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2.17. установки для сбора, транспортировки, переработки и ликвидации производственных сточных вод, жидких отходов;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2.18. береговые сооружения для приема с судов хозяйственно-бытовых сточных вод и коммунальных отходов для утилизации, складирования и очистки;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2.19. установки, оборудование и технический флот по сбору нефти, коммунальных и других жидких и твердых отходов с акваторий рек, водоемов, а также на проведение мероприятий по дооборудованию действующих судов в соответствии с требованиями Международной конвенции по предотвращению загрязнения с судов;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2.20. машины моечные, предназначенные для очистки сточных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2.21. установки, цеха по извлечению ценных веществ из сточных (отработанных) вод;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2.22. прочие основные средства, предназначенные для сбора и очистки сточных вод, систем оборотного и повторного водоснабжения, локальных очистных сооружений.</w:t>
      </w:r>
    </w:p>
    <w:p w:rsidR="00240903" w:rsidRPr="00240903" w:rsidRDefault="00240903" w:rsidP="0024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3. Машины и оборудование, транспортные средства, прочие основные средства, предназначенные для деятельности по обращению с отходами и предотвращению их вредного воздействия на окружающую среду: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3.1. оборудование, технологические средства, машины, установки, непосредственно входящие (обеспечивающие работу) в сооружения для обращения с отходами: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бульдозеры, конвейеры;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машины и оборудование дробильно-размольное, сортировочное, предназначенное для сортировки и размельчения отходов;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моечные машины,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пресс-фильтры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классификаторы, осадочные машины, сепараторы, оборудование для обогащения в тяжелых суспензиях, предназначенные для сортировки, размещения, обезвреживания отходов в качестве вторичного сырья;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агломерационные машины, флотационные машины, предназначенные для обезвреживания и (или) использования отходов;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транспортные системы и конвейеры, </w:t>
      </w:r>
      <w:proofErr w:type="gram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стеллажи</w:t>
      </w:r>
      <w:proofErr w:type="gram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автоматизированные и механизированные для сбора, сортировки, размещения, обезвреживания отходов, использования отходов в качестве вторичного сырья;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3.2. установки для обезвреживания, переработки и использования отходов производства: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по выращиванию биомассы (микробов) для обезвреживания (разложения) отходов;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производства пластмасс из вторичного сырья;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3.3. транспортеры и оборудование для уборки и утилизации навоза;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3.4. биоэнергетические установки для переработки отходов животноводческих и птицеводческих ферм и комплексов;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3.5. оборудование для производства технологической щепы из отходов лесопиления и деревообработки;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3.6. катки-уплотнители для свалок бытовых отходов, универсальные уборочные машины;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3.7. контейнеры и металлические сборники для бытового мусора, коммунальных отходов;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3.8. </w:t>
      </w:r>
      <w:proofErr w:type="spellStart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зачистные</w:t>
      </w:r>
      <w:proofErr w:type="spellEnd"/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станции, самоходные приемщики отходов;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3.9. оборудование систем трубопроводного пневмотранспорта;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3.10. контейнеры универсальные для сбора отходов;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3.11. прочие основные средства, предназначенные для </w:t>
      </w:r>
      <w:r w:rsidRPr="0024090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по обращению с отходами</w:t>
      </w:r>
      <w:r w:rsidRPr="0024090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:rsidR="00240903" w:rsidRPr="00240903" w:rsidRDefault="00240903" w:rsidP="00240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</w:pPr>
    </w:p>
    <w:p w:rsidR="00724CC4" w:rsidRDefault="00724CC4"/>
    <w:sectPr w:rsidR="00724CC4" w:rsidSect="00DE3B9C">
      <w:pgSz w:w="11906" w:h="16838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0" w:rsidRDefault="00152A30">
      <w:pPr>
        <w:spacing w:after="0" w:line="240" w:lineRule="auto"/>
      </w:pPr>
      <w:r>
        <w:separator/>
      </w:r>
    </w:p>
  </w:endnote>
  <w:endnote w:type="continuationSeparator" w:id="0">
    <w:p w:rsidR="00152A30" w:rsidRDefault="0015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0" w:rsidRDefault="00152A30">
      <w:pPr>
        <w:spacing w:after="0" w:line="240" w:lineRule="auto"/>
      </w:pPr>
      <w:r>
        <w:separator/>
      </w:r>
    </w:p>
  </w:footnote>
  <w:footnote w:type="continuationSeparator" w:id="0">
    <w:p w:rsidR="00152A30" w:rsidRDefault="0015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9C" w:rsidRPr="00EA380C" w:rsidRDefault="00DE3B9C">
    <w:pPr>
      <w:pStyle w:val="a3"/>
      <w:jc w:val="center"/>
      <w:rPr>
        <w:rFonts w:ascii="Times New Roman" w:hAnsi="Times New Roman" w:cs="Times New Roman"/>
      </w:rPr>
    </w:pPr>
    <w:r w:rsidRPr="00EA380C">
      <w:rPr>
        <w:rFonts w:ascii="Times New Roman" w:hAnsi="Times New Roman" w:cs="Times New Roman"/>
      </w:rPr>
      <w:fldChar w:fldCharType="begin"/>
    </w:r>
    <w:r w:rsidRPr="00EA380C">
      <w:rPr>
        <w:rFonts w:ascii="Times New Roman" w:hAnsi="Times New Roman" w:cs="Times New Roman"/>
      </w:rPr>
      <w:instrText>PAGE   \* MERGEFORMAT</w:instrText>
    </w:r>
    <w:r w:rsidRPr="00EA380C">
      <w:rPr>
        <w:rFonts w:ascii="Times New Roman" w:hAnsi="Times New Roman" w:cs="Times New Roman"/>
      </w:rPr>
      <w:fldChar w:fldCharType="separate"/>
    </w:r>
    <w:r w:rsidR="006F1053">
      <w:rPr>
        <w:rFonts w:ascii="Times New Roman" w:hAnsi="Times New Roman" w:cs="Times New Roman"/>
        <w:noProof/>
      </w:rPr>
      <w:t>4</w:t>
    </w:r>
    <w:r w:rsidRPr="00EA380C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8F"/>
    <w:rsid w:val="00152A30"/>
    <w:rsid w:val="00240903"/>
    <w:rsid w:val="005E17F6"/>
    <w:rsid w:val="00660CD4"/>
    <w:rsid w:val="006F1053"/>
    <w:rsid w:val="00724CC4"/>
    <w:rsid w:val="007D578F"/>
    <w:rsid w:val="00887969"/>
    <w:rsid w:val="00DE3B9C"/>
    <w:rsid w:val="00E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903"/>
  </w:style>
  <w:style w:type="paragraph" w:styleId="a5">
    <w:name w:val="footer"/>
    <w:basedOn w:val="a"/>
    <w:link w:val="a6"/>
    <w:rsid w:val="00240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409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903"/>
  </w:style>
  <w:style w:type="paragraph" w:styleId="a5">
    <w:name w:val="footer"/>
    <w:basedOn w:val="a"/>
    <w:link w:val="a6"/>
    <w:rsid w:val="00240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409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4E39-E463-43E1-9F60-234B01EC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Смалева Марина Валерьевна</cp:lastModifiedBy>
  <cp:revision>6</cp:revision>
  <cp:lastPrinted>2022-05-04T14:58:00Z</cp:lastPrinted>
  <dcterms:created xsi:type="dcterms:W3CDTF">2022-04-29T09:06:00Z</dcterms:created>
  <dcterms:modified xsi:type="dcterms:W3CDTF">2022-06-08T11:19:00Z</dcterms:modified>
</cp:coreProperties>
</file>