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A7" w:rsidRPr="008B6EA7" w:rsidRDefault="008B6EA7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</w:pPr>
      <w:r w:rsidRPr="00507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Вопрос:</w:t>
      </w:r>
      <w:r w:rsidR="0050708F" w:rsidRPr="005070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8B6EA7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В структуре юридического лица, расположенного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br/>
      </w:r>
      <w:r w:rsidRPr="008B6EA7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>в границах свободной экономической зоны (СЭЗ), имеются обособленные подразделения, не имеющие отдельного баланса (лесопункты, цеха общественного питания, фирменные магазины), которые расположены за пределами территории</w:t>
      </w:r>
      <w:r w:rsidRPr="008B6EA7">
        <w:rPr>
          <w:i/>
        </w:rPr>
        <w:t xml:space="preserve"> </w:t>
      </w:r>
      <w:r w:rsidRPr="008B6EA7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>СЭЗ.</w:t>
      </w:r>
      <w:proofErr w:type="gramEnd"/>
      <w:r w:rsidRPr="008B6EA7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 Подлежат ли отражению в </w:t>
      </w:r>
      <w:hyperlink r:id="rId5" w:tooltip="Постановление Национального статистического комитета Республики Беларусь от 02.11.2015 N 174 &quot;Об утверждении формы государственной статистической отчетности 4-сэз &quot;Отчет о деятельности резидента свободной экономической зоны&quot; и указаний по ее заполнению&quot;{Консул" w:history="1">
        <w:r w:rsidRPr="008B6EA7">
          <w:rPr>
            <w:rFonts w:ascii="Times New Roman" w:eastAsia="Times New Roman" w:hAnsi="Times New Roman" w:cs="Times New Roman"/>
            <w:i/>
            <w:sz w:val="30"/>
            <w:szCs w:val="30"/>
            <w:lang w:eastAsia="zh-CN"/>
          </w:rPr>
          <w:t>форме 4-сэз</w:t>
        </w:r>
      </w:hyperlink>
      <w:r w:rsidRPr="008B6EA7"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  <w:t xml:space="preserve"> данные по всем вышеперечисленным подразделениям, расположенным за пределами территории соответствующей СЭЗ?</w:t>
      </w:r>
    </w:p>
    <w:p w:rsidR="008B6EA7" w:rsidRPr="008B6EA7" w:rsidRDefault="008B6EA7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07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Ответ:</w:t>
      </w:r>
      <w:r w:rsidR="0050708F" w:rsidRPr="005070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50708F">
        <w:rPr>
          <w:rFonts w:ascii="Times New Roman" w:eastAsia="Times New Roman" w:hAnsi="Times New Roman" w:cs="Times New Roman"/>
          <w:sz w:val="30"/>
          <w:szCs w:val="30"/>
          <w:lang w:eastAsia="zh-CN"/>
        </w:rPr>
        <w:t>В</w:t>
      </w:r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соответствии со </w:t>
      </w:r>
      <w:hyperlink r:id="rId6" w:tooltip="Закон Республики Беларусь от 07.12.1998 N 213-З (ред. от 12.07.2013) &quot;О свободных экономических зонах&quot;{КонсультантПлюс}" w:history="1">
        <w:r w:rsidRPr="008B6EA7">
          <w:rPr>
            <w:rFonts w:ascii="Times New Roman" w:eastAsia="Times New Roman" w:hAnsi="Times New Roman" w:cs="Times New Roman"/>
            <w:sz w:val="30"/>
            <w:szCs w:val="30"/>
            <w:lang w:eastAsia="zh-CN"/>
          </w:rPr>
          <w:t>статьей 19</w:t>
        </w:r>
      </w:hyperlink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Закона Республики Беларусь от 07.12.1998 N 213-З "О свободных экономических зонах" (далее - Закон) в качестве резидента СЭЗ регистрируются только юридические лица Республики Беларусь или индивидуальные предприниматели с местом нахождения в границах данной СЭЗ, заключившие с администрацией СЭЗ договор об условиях деятельности в СЭЗ, что позволяет резиденту работать в рамках специального правового режима, в том числе</w:t>
      </w:r>
      <w:proofErr w:type="gramEnd"/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="0011252F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>с использованием налоговых и таможенных преференций, специального порядка регулирования земельных предложений.</w:t>
      </w:r>
    </w:p>
    <w:p w:rsidR="008B6EA7" w:rsidRPr="008B6EA7" w:rsidRDefault="008B6EA7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Согласно </w:t>
      </w:r>
      <w:hyperlink r:id="rId7" w:tooltip="Закон Республики Беларусь от 07.12.1998 N 213-З (ред. от 12.07.2013) &quot;О свободных экономических зонах&quot;{КонсультантПлюс}" w:history="1">
        <w:r w:rsidRPr="008B6EA7">
          <w:rPr>
            <w:rFonts w:ascii="Times New Roman" w:eastAsia="Times New Roman" w:hAnsi="Times New Roman" w:cs="Times New Roman"/>
            <w:sz w:val="30"/>
            <w:szCs w:val="30"/>
            <w:lang w:eastAsia="zh-CN"/>
          </w:rPr>
          <w:t>статье 20</w:t>
        </w:r>
      </w:hyperlink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Закона резидент вправе заниматься инвестиционной и предпринимательской деятельностью за пределами СЭЗ с соблюдением общих правил, установленных законодательством. При этом на такую деятельность не распространяется специальный правовой режим СЭЗ.</w:t>
      </w:r>
    </w:p>
    <w:p w:rsidR="008B6EA7" w:rsidRPr="008B6EA7" w:rsidRDefault="008B6EA7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proofErr w:type="gramStart"/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>Таким образом, отнесение к территориальному учету по СЭЗ деятельности расположенных за пределами СЭЗ обособленных подразделений (имеющих отдельный баланс или не имеющих отдельного баланса (лесопункты, цеха общественного питания,</w:t>
      </w:r>
      <w:proofErr w:type="gramEnd"/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proofErr w:type="gramStart"/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фирменные магазины)) будет противоречить действующему законодательству, так как указанные подразделения не находятся на территории СЭЗ и не пользуются специальным правовым режимом СЭЗ и данные по ним не подлежат отражению в </w:t>
      </w:r>
      <w:hyperlink r:id="rId8" w:tooltip="Постановление Национального статистического комитета Республики Беларусь от 02.11.2015 N 174 &quot;Об утверждении формы государственной статистической отчетности 4-сэз &quot;Отчет о деятельности резидента свободной экономической зоны&quot; и указаний по ее заполнению&quot;{Консул" w:history="1">
        <w:r w:rsidRPr="008B6EA7">
          <w:rPr>
            <w:rFonts w:ascii="Times New Roman" w:eastAsia="Times New Roman" w:hAnsi="Times New Roman" w:cs="Times New Roman"/>
            <w:sz w:val="30"/>
            <w:szCs w:val="30"/>
            <w:lang w:eastAsia="zh-CN"/>
          </w:rPr>
          <w:t>форме 4-сэз</w:t>
        </w:r>
      </w:hyperlink>
      <w:r w:rsidRPr="008B6EA7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  <w:proofErr w:type="gramEnd"/>
    </w:p>
    <w:p w:rsidR="008B6EA7" w:rsidRPr="0011252F" w:rsidRDefault="0011252F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07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Вопрос:</w:t>
      </w:r>
      <w:r w:rsidR="0050708F" w:rsidRPr="005070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B6EA7" w:rsidRPr="0011252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Подлежит ли отражению в </w:t>
      </w:r>
      <w:hyperlink r:id="rId9" w:tooltip="Постановление Национального статистического комитета Республики Беларусь от 02.11.2015 N 174 &quot;Об утверждении формы государственной статистической отчетности 4-сэз &quot;Отчет о деятельности резидента свободной экономической зоны&quot; и указаний по ее заполнению&quot;{Консул" w:history="1">
        <w:r w:rsidR="008B6EA7" w:rsidRPr="0011252F">
          <w:rPr>
            <w:rFonts w:ascii="Times New Roman" w:eastAsia="Times New Roman" w:hAnsi="Times New Roman" w:cs="Times New Roman"/>
            <w:i/>
            <w:sz w:val="28"/>
            <w:szCs w:val="28"/>
            <w:lang w:eastAsia="zh-CN"/>
          </w:rPr>
          <w:t>форме 4-сэз</w:t>
        </w:r>
      </w:hyperlink>
      <w:r w:rsidR="008B6EA7" w:rsidRPr="0011252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стоимость продукции, произведенной резидентом СЭЗ на территории соответствующей СЭЗ, если хранение и отгрузка осуществляются со склада, находящегося за пределами СЭЗ?</w:t>
      </w:r>
    </w:p>
    <w:p w:rsidR="008B6EA7" w:rsidRPr="0011252F" w:rsidRDefault="0011252F" w:rsidP="008B6EA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5070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Ответ:</w:t>
      </w:r>
      <w:r w:rsidR="0050708F" w:rsidRPr="005070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B6EA7" w:rsidRPr="0011252F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Стоимость продукции, произведенной резидентом СЭЗ на территории соответствующей СЭЗ, в том числе отгружаемой со складов за пределами СЭЗ, подлежит отражению в отчете по </w:t>
      </w:r>
      <w:hyperlink r:id="rId10" w:tooltip="Постановление Национального статистического комитета Республики Беларусь от 02.11.2015 N 174 &quot;Об утверждении формы государственной статистической отчетности 4-сэз &quot;Отчет о деятельности резидента свободной экономической зоны&quot; и указаний по ее заполнению&quot;{Консул" w:history="1">
        <w:r w:rsidR="008B6EA7" w:rsidRPr="0011252F">
          <w:rPr>
            <w:rFonts w:ascii="Times New Roman" w:eastAsia="Times New Roman" w:hAnsi="Times New Roman" w:cs="Times New Roman"/>
            <w:sz w:val="30"/>
            <w:szCs w:val="30"/>
            <w:lang w:eastAsia="zh-CN"/>
          </w:rPr>
          <w:t>форме 4-сэз</w:t>
        </w:r>
      </w:hyperlink>
      <w:r w:rsidR="008B6EA7" w:rsidRPr="0011252F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E02437" w:rsidRPr="0035782D" w:rsidRDefault="0035782D" w:rsidP="00E02437">
      <w:pPr>
        <w:pStyle w:val="21"/>
        <w:spacing w:line="240" w:lineRule="auto"/>
        <w:ind w:left="0" w:firstLine="709"/>
        <w:jc w:val="both"/>
        <w:rPr>
          <w:szCs w:val="30"/>
        </w:rPr>
      </w:pPr>
      <w:bookmarkStart w:id="0" w:name="_GoBack"/>
      <w:bookmarkEnd w:id="0"/>
      <w:r w:rsidRPr="00E24BDF">
        <w:rPr>
          <w:b/>
          <w:sz w:val="28"/>
          <w:szCs w:val="28"/>
          <w:u w:val="single"/>
        </w:rPr>
        <w:t>Вопрос</w:t>
      </w:r>
      <w:r w:rsidRPr="0035782D">
        <w:rPr>
          <w:sz w:val="28"/>
          <w:szCs w:val="28"/>
        </w:rPr>
        <w:t xml:space="preserve">: </w:t>
      </w:r>
      <w:r w:rsidRPr="0035782D">
        <w:rPr>
          <w:i/>
          <w:sz w:val="28"/>
          <w:szCs w:val="28"/>
        </w:rPr>
        <w:t>Как</w:t>
      </w:r>
      <w:r w:rsidR="00D55A11">
        <w:rPr>
          <w:i/>
          <w:sz w:val="28"/>
          <w:szCs w:val="28"/>
        </w:rPr>
        <w:t>ой</w:t>
      </w:r>
      <w:r w:rsidR="00245511">
        <w:rPr>
          <w:i/>
          <w:sz w:val="28"/>
          <w:szCs w:val="28"/>
        </w:rPr>
        <w:t xml:space="preserve"> порядок</w:t>
      </w:r>
      <w:r w:rsidRPr="0035782D">
        <w:rPr>
          <w:i/>
          <w:sz w:val="28"/>
          <w:szCs w:val="28"/>
        </w:rPr>
        <w:t xml:space="preserve"> отраж</w:t>
      </w:r>
      <w:r w:rsidR="00245511">
        <w:rPr>
          <w:i/>
          <w:sz w:val="28"/>
          <w:szCs w:val="28"/>
        </w:rPr>
        <w:t>ения</w:t>
      </w:r>
      <w:r w:rsidRPr="0035782D">
        <w:rPr>
          <w:i/>
          <w:sz w:val="28"/>
          <w:szCs w:val="28"/>
        </w:rPr>
        <w:t xml:space="preserve"> данны</w:t>
      </w:r>
      <w:r w:rsidR="00245511">
        <w:rPr>
          <w:i/>
          <w:sz w:val="28"/>
          <w:szCs w:val="28"/>
        </w:rPr>
        <w:t>х</w:t>
      </w:r>
      <w:r w:rsidR="00326E5B" w:rsidRPr="00326E5B">
        <w:rPr>
          <w:i/>
          <w:sz w:val="28"/>
          <w:szCs w:val="28"/>
        </w:rPr>
        <w:t xml:space="preserve"> </w:t>
      </w:r>
      <w:r w:rsidR="00326E5B" w:rsidRPr="0035782D">
        <w:rPr>
          <w:i/>
          <w:sz w:val="28"/>
          <w:szCs w:val="28"/>
        </w:rPr>
        <w:t>за соответствующий период прошлого года</w:t>
      </w:r>
      <w:r w:rsidR="00245511">
        <w:rPr>
          <w:i/>
          <w:sz w:val="28"/>
          <w:szCs w:val="28"/>
        </w:rPr>
        <w:t xml:space="preserve"> в государственной статистической отчетности </w:t>
      </w:r>
      <w:r w:rsidR="00326E5B">
        <w:rPr>
          <w:i/>
          <w:sz w:val="28"/>
          <w:szCs w:val="28"/>
        </w:rPr>
        <w:br/>
      </w:r>
      <w:r w:rsidR="00245511">
        <w:rPr>
          <w:i/>
          <w:sz w:val="28"/>
          <w:szCs w:val="28"/>
        </w:rPr>
        <w:t xml:space="preserve">4-СЭЗ </w:t>
      </w:r>
      <w:r w:rsidRPr="0035782D">
        <w:rPr>
          <w:i/>
          <w:sz w:val="28"/>
          <w:szCs w:val="28"/>
        </w:rPr>
        <w:t>при наличии деятельности до получения статуса резидента СЭЗ?</w:t>
      </w:r>
      <w:r>
        <w:rPr>
          <w:sz w:val="28"/>
          <w:szCs w:val="28"/>
        </w:rPr>
        <w:t xml:space="preserve"> </w:t>
      </w:r>
    </w:p>
    <w:p w:rsidR="00326E5B" w:rsidRPr="00326E5B" w:rsidRDefault="00180B42" w:rsidP="00326E5B">
      <w:pPr>
        <w:pStyle w:val="21"/>
        <w:spacing w:line="240" w:lineRule="auto"/>
        <w:ind w:left="0" w:firstLine="709"/>
        <w:jc w:val="both"/>
        <w:rPr>
          <w:color w:val="000000"/>
          <w:szCs w:val="30"/>
        </w:rPr>
      </w:pPr>
      <w:r w:rsidRPr="00243DAC">
        <w:rPr>
          <w:b/>
          <w:sz w:val="28"/>
          <w:szCs w:val="28"/>
          <w:u w:val="single"/>
        </w:rPr>
        <w:t>Ответ:</w:t>
      </w:r>
      <w:r w:rsidR="00326E5B" w:rsidRPr="00243DAC">
        <w:rPr>
          <w:color w:val="000000"/>
          <w:szCs w:val="30"/>
        </w:rPr>
        <w:t xml:space="preserve"> </w:t>
      </w:r>
      <w:r w:rsidR="00326E5B" w:rsidRPr="00326E5B">
        <w:rPr>
          <w:color w:val="000000"/>
          <w:szCs w:val="30"/>
        </w:rPr>
        <w:t xml:space="preserve">Сбор первичных статистических данных за соответствующий период прошлого года в формах государственных </w:t>
      </w:r>
      <w:r w:rsidR="00326E5B" w:rsidRPr="00326E5B">
        <w:rPr>
          <w:color w:val="000000"/>
          <w:szCs w:val="30"/>
        </w:rPr>
        <w:lastRenderedPageBreak/>
        <w:t xml:space="preserve">статистических наблюдений осуществляется </w:t>
      </w:r>
      <w:proofErr w:type="spellStart"/>
      <w:r w:rsidR="00326E5B" w:rsidRPr="00326E5B">
        <w:rPr>
          <w:color w:val="000000"/>
          <w:szCs w:val="30"/>
        </w:rPr>
        <w:t>Белстатом</w:t>
      </w:r>
      <w:proofErr w:type="spellEnd"/>
      <w:r w:rsidR="00326E5B" w:rsidRPr="00326E5B">
        <w:rPr>
          <w:color w:val="000000"/>
          <w:szCs w:val="30"/>
        </w:rPr>
        <w:t xml:space="preserve"> для обеспечения принципа сопоставимости официальной статистической информации. При этом первичные статистические данные за соответствующий период прошлого года отражаются согласно методологии, принятой </w:t>
      </w:r>
      <w:r w:rsidR="00326E5B">
        <w:rPr>
          <w:color w:val="000000"/>
          <w:szCs w:val="30"/>
        </w:rPr>
        <w:br/>
      </w:r>
      <w:r w:rsidR="00326E5B" w:rsidRPr="00326E5B">
        <w:rPr>
          <w:color w:val="000000"/>
          <w:szCs w:val="30"/>
        </w:rPr>
        <w:t xml:space="preserve">в отчетном году. Такой порядок закреплен п. 4 Указаний по заполнению формы государственной статистической отчетности 4-СЭЗ «Отчет </w:t>
      </w:r>
      <w:r w:rsidR="00097327">
        <w:rPr>
          <w:color w:val="000000"/>
          <w:szCs w:val="30"/>
        </w:rPr>
        <w:br/>
      </w:r>
      <w:r w:rsidR="00326E5B" w:rsidRPr="00326E5B">
        <w:rPr>
          <w:color w:val="000000"/>
          <w:szCs w:val="30"/>
        </w:rPr>
        <w:t xml:space="preserve">о деятельности резидента свободной (особой) экономической зоны». Если предприятие осуществляло деятельность до получения статуса резидента СЭЗ, то данные за соответствующий период прошлого года должны быть отражены в отчете по деятельности, осуществляемой </w:t>
      </w:r>
      <w:r w:rsidR="0098717F">
        <w:rPr>
          <w:color w:val="000000"/>
          <w:szCs w:val="30"/>
        </w:rPr>
        <w:br/>
      </w:r>
      <w:r w:rsidR="00326E5B" w:rsidRPr="00326E5B">
        <w:rPr>
          <w:color w:val="000000"/>
          <w:szCs w:val="30"/>
        </w:rPr>
        <w:t xml:space="preserve">в качестве резидента СЭЗ. </w:t>
      </w:r>
    </w:p>
    <w:p w:rsidR="005F739D" w:rsidRPr="00326E5B" w:rsidRDefault="00326E5B" w:rsidP="00180B42">
      <w:pPr>
        <w:pStyle w:val="21"/>
        <w:spacing w:line="240" w:lineRule="auto"/>
        <w:ind w:left="0" w:firstLine="709"/>
        <w:jc w:val="both"/>
        <w:rPr>
          <w:sz w:val="28"/>
          <w:szCs w:val="28"/>
          <w:u w:val="single"/>
        </w:rPr>
      </w:pPr>
      <w:r w:rsidRPr="00E24BDF">
        <w:rPr>
          <w:b/>
          <w:sz w:val="28"/>
          <w:szCs w:val="28"/>
          <w:u w:val="single"/>
        </w:rPr>
        <w:t>Вопрос</w:t>
      </w:r>
      <w:r w:rsidRPr="0035782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1E63" w:rsidRPr="00EA0DBE">
        <w:rPr>
          <w:i/>
          <w:sz w:val="28"/>
          <w:szCs w:val="28"/>
        </w:rPr>
        <w:t xml:space="preserve">Отражается ли в отчете </w:t>
      </w:r>
      <w:r w:rsidR="00EA0DBE" w:rsidRPr="00EA0DBE">
        <w:rPr>
          <w:i/>
          <w:sz w:val="28"/>
          <w:szCs w:val="28"/>
        </w:rPr>
        <w:t xml:space="preserve">4-СЭЗ </w:t>
      </w:r>
      <w:r w:rsidR="009E1E63" w:rsidRPr="00EA0DBE">
        <w:rPr>
          <w:i/>
          <w:sz w:val="28"/>
          <w:szCs w:val="28"/>
        </w:rPr>
        <w:t>продукция</w:t>
      </w:r>
      <w:r w:rsidR="00C63907">
        <w:rPr>
          <w:i/>
          <w:sz w:val="28"/>
          <w:szCs w:val="28"/>
        </w:rPr>
        <w:t xml:space="preserve"> собственного производства</w:t>
      </w:r>
      <w:r w:rsidR="009E1E63" w:rsidRPr="00EA0DBE">
        <w:rPr>
          <w:i/>
          <w:sz w:val="28"/>
          <w:szCs w:val="28"/>
        </w:rPr>
        <w:t>, произведенная на давальческих условиях</w:t>
      </w:r>
      <w:r w:rsidR="00EA0DBE" w:rsidRPr="00EA0DBE">
        <w:rPr>
          <w:i/>
          <w:sz w:val="28"/>
          <w:szCs w:val="28"/>
        </w:rPr>
        <w:t>?</w:t>
      </w:r>
      <w:r w:rsidR="009E1E63">
        <w:rPr>
          <w:sz w:val="28"/>
          <w:szCs w:val="28"/>
        </w:rPr>
        <w:t xml:space="preserve"> </w:t>
      </w:r>
    </w:p>
    <w:p w:rsidR="002B2917" w:rsidRDefault="00243DAC" w:rsidP="00243DAC">
      <w:pPr>
        <w:pStyle w:val="21"/>
        <w:spacing w:line="240" w:lineRule="auto"/>
        <w:ind w:left="0" w:firstLine="709"/>
        <w:jc w:val="both"/>
        <w:rPr>
          <w:szCs w:val="30"/>
        </w:rPr>
      </w:pPr>
      <w:r w:rsidRPr="00243DAC">
        <w:rPr>
          <w:b/>
          <w:sz w:val="28"/>
          <w:szCs w:val="28"/>
          <w:u w:val="single"/>
        </w:rPr>
        <w:t>Ответ:</w:t>
      </w:r>
      <w:r w:rsidRPr="00243DAC">
        <w:rPr>
          <w:sz w:val="24"/>
          <w:lang w:eastAsia="ru-RU"/>
        </w:rPr>
        <w:t xml:space="preserve"> </w:t>
      </w:r>
      <w:r>
        <w:rPr>
          <w:lang w:eastAsia="ru-RU"/>
        </w:rPr>
        <w:t>П</w:t>
      </w:r>
      <w:r>
        <w:rPr>
          <w:szCs w:val="30"/>
        </w:rPr>
        <w:t xml:space="preserve">ри заполнении строк 26-31 отчета следует руководствоваться Положением об отнесении продукции (работ, услуг) к продукции (работам, услугам) собственного производства, утвержденным постановлением Совета Министров Республики Беларусь от 17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Cs w:val="30"/>
          </w:rPr>
          <w:t>2001 г</w:t>
        </w:r>
      </w:smartTag>
      <w:r>
        <w:rPr>
          <w:szCs w:val="30"/>
        </w:rPr>
        <w:t xml:space="preserve">. № 1817, в соответствии с которым продукция, произведенная резидентом СЭЗ, относится к продукции собственного производства </w:t>
      </w:r>
      <w:r w:rsidR="007D79C9">
        <w:rPr>
          <w:szCs w:val="30"/>
        </w:rPr>
        <w:t xml:space="preserve">при соблюдении необходимых условий </w:t>
      </w:r>
      <w:r w:rsidR="00E8774C">
        <w:rPr>
          <w:szCs w:val="30"/>
        </w:rPr>
        <w:br/>
      </w:r>
      <w:r w:rsidR="007D79C9">
        <w:rPr>
          <w:szCs w:val="30"/>
        </w:rPr>
        <w:t>и критериев</w:t>
      </w:r>
      <w:r>
        <w:rPr>
          <w:szCs w:val="30"/>
        </w:rPr>
        <w:t xml:space="preserve">. </w:t>
      </w:r>
      <w:r w:rsidR="002B2917">
        <w:rPr>
          <w:szCs w:val="30"/>
        </w:rPr>
        <w:t xml:space="preserve">Согласно пункту 5 Положения, для резидентов СЭЗ </w:t>
      </w:r>
      <w:r w:rsidR="002B2917" w:rsidRPr="00F7009A">
        <w:rPr>
          <w:szCs w:val="30"/>
          <w:u w:val="single"/>
        </w:rPr>
        <w:t>допускается</w:t>
      </w:r>
      <w:r w:rsidR="002B2917">
        <w:rPr>
          <w:szCs w:val="30"/>
        </w:rPr>
        <w:t xml:space="preserve"> использование работ и услуг подрядчиков, которые выполняются, оказываются </w:t>
      </w:r>
      <w:r w:rsidR="002B2917" w:rsidRPr="00F7009A">
        <w:rPr>
          <w:szCs w:val="30"/>
          <w:u w:val="single"/>
        </w:rPr>
        <w:t>вне СЭЗ</w:t>
      </w:r>
      <w:r w:rsidR="002B2917">
        <w:rPr>
          <w:szCs w:val="30"/>
        </w:rPr>
        <w:t xml:space="preserve">. При этом доля стоимости таких работ и услуг подрядчика </w:t>
      </w:r>
      <w:r w:rsidR="002B2917" w:rsidRPr="00F7009A">
        <w:rPr>
          <w:szCs w:val="30"/>
          <w:u w:val="single"/>
        </w:rPr>
        <w:t>не должна превышать 15%</w:t>
      </w:r>
      <w:r w:rsidR="002B2917">
        <w:rPr>
          <w:szCs w:val="30"/>
        </w:rPr>
        <w:t xml:space="preserve"> в себестоимости единицы продукции производителя продукции. </w:t>
      </w:r>
    </w:p>
    <w:p w:rsidR="00243DAC" w:rsidRPr="00243DAC" w:rsidRDefault="002B2917" w:rsidP="00243DAC">
      <w:pPr>
        <w:pStyle w:val="21"/>
        <w:spacing w:line="240" w:lineRule="auto"/>
        <w:ind w:left="0" w:firstLine="709"/>
        <w:jc w:val="both"/>
        <w:rPr>
          <w:sz w:val="24"/>
          <w:lang w:val="x-none" w:eastAsia="ru-RU"/>
        </w:rPr>
      </w:pPr>
      <w:r>
        <w:rPr>
          <w:szCs w:val="30"/>
        </w:rPr>
        <w:t xml:space="preserve">Следовательно, </w:t>
      </w:r>
      <w:r w:rsidR="00243DAC">
        <w:rPr>
          <w:szCs w:val="30"/>
        </w:rPr>
        <w:t>продукция собственного производства</w:t>
      </w:r>
      <w:r>
        <w:rPr>
          <w:szCs w:val="30"/>
        </w:rPr>
        <w:t>,</w:t>
      </w:r>
      <w:r w:rsidR="005744A5">
        <w:rPr>
          <w:szCs w:val="30"/>
        </w:rPr>
        <w:t xml:space="preserve"> произведен</w:t>
      </w:r>
      <w:r>
        <w:rPr>
          <w:szCs w:val="30"/>
        </w:rPr>
        <w:t>н</w:t>
      </w:r>
      <w:r w:rsidR="005744A5">
        <w:rPr>
          <w:szCs w:val="30"/>
        </w:rPr>
        <w:t>а</w:t>
      </w:r>
      <w:r>
        <w:rPr>
          <w:szCs w:val="30"/>
        </w:rPr>
        <w:t>я</w:t>
      </w:r>
      <w:r w:rsidR="005744A5">
        <w:rPr>
          <w:szCs w:val="30"/>
        </w:rPr>
        <w:t xml:space="preserve"> </w:t>
      </w:r>
      <w:r w:rsidR="00895C80">
        <w:rPr>
          <w:szCs w:val="30"/>
        </w:rPr>
        <w:t xml:space="preserve">резидентами СЭЗ </w:t>
      </w:r>
      <w:r w:rsidR="005744A5">
        <w:rPr>
          <w:szCs w:val="30"/>
        </w:rPr>
        <w:t xml:space="preserve">на давальческих условиях </w:t>
      </w:r>
      <w:r w:rsidR="00DA2D58">
        <w:rPr>
          <w:szCs w:val="30"/>
        </w:rPr>
        <w:t>(</w:t>
      </w:r>
      <w:r w:rsidR="004C2857">
        <w:rPr>
          <w:szCs w:val="30"/>
        </w:rPr>
        <w:t>при соблюдении указанных в Положении условий и критериев</w:t>
      </w:r>
      <w:r w:rsidR="00DA2D58">
        <w:rPr>
          <w:szCs w:val="30"/>
        </w:rPr>
        <w:t>)</w:t>
      </w:r>
      <w:r w:rsidR="004C2857">
        <w:rPr>
          <w:szCs w:val="30"/>
        </w:rPr>
        <w:t xml:space="preserve">, </w:t>
      </w:r>
      <w:r w:rsidR="005744A5">
        <w:rPr>
          <w:szCs w:val="30"/>
        </w:rPr>
        <w:t>подлежит отражению в форме 4-СЭЗ.</w:t>
      </w:r>
    </w:p>
    <w:p w:rsidR="00E24BDF" w:rsidRPr="00E24BDF" w:rsidRDefault="00E24BDF" w:rsidP="00E24BDF"/>
    <w:p w:rsidR="00E24BDF" w:rsidRPr="00E24BDF" w:rsidRDefault="00E24BDF" w:rsidP="00E24BDF"/>
    <w:p w:rsidR="00E24BDF" w:rsidRPr="00E24BDF" w:rsidRDefault="00E24BDF" w:rsidP="00E24BDF"/>
    <w:p w:rsidR="00E24BDF" w:rsidRPr="00E24BDF" w:rsidRDefault="00E24BDF" w:rsidP="00E24BDF"/>
    <w:p w:rsidR="00E24BDF" w:rsidRPr="00E24BDF" w:rsidRDefault="00E24BDF" w:rsidP="00E24BDF"/>
    <w:p w:rsidR="00E24BDF" w:rsidRPr="00E24BDF" w:rsidRDefault="00E24BDF" w:rsidP="00E24BDF"/>
    <w:p w:rsidR="00E24BDF" w:rsidRDefault="00E24BDF" w:rsidP="00E24BDF"/>
    <w:p w:rsidR="00E24BDF" w:rsidRDefault="00E24BDF" w:rsidP="00E24BDF"/>
    <w:p w:rsidR="00E30D34" w:rsidRPr="00E24BDF" w:rsidRDefault="00E30D34" w:rsidP="00E24BDF">
      <w:pPr>
        <w:rPr>
          <w:lang w:val="x-none"/>
        </w:rPr>
      </w:pPr>
    </w:p>
    <w:sectPr w:rsidR="00E30D34" w:rsidRPr="00E2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37"/>
    <w:rsid w:val="000909C0"/>
    <w:rsid w:val="00097327"/>
    <w:rsid w:val="000B1776"/>
    <w:rsid w:val="000E5165"/>
    <w:rsid w:val="0011252F"/>
    <w:rsid w:val="00165106"/>
    <w:rsid w:val="00180B42"/>
    <w:rsid w:val="00182FC3"/>
    <w:rsid w:val="00243DAC"/>
    <w:rsid w:val="00245511"/>
    <w:rsid w:val="002472DF"/>
    <w:rsid w:val="002B2917"/>
    <w:rsid w:val="002E2BF1"/>
    <w:rsid w:val="00326E5B"/>
    <w:rsid w:val="0035782D"/>
    <w:rsid w:val="00400527"/>
    <w:rsid w:val="004B4EBE"/>
    <w:rsid w:val="004C2857"/>
    <w:rsid w:val="004F031C"/>
    <w:rsid w:val="0050708F"/>
    <w:rsid w:val="005744A5"/>
    <w:rsid w:val="005F739D"/>
    <w:rsid w:val="00615C52"/>
    <w:rsid w:val="007523E1"/>
    <w:rsid w:val="00765E4F"/>
    <w:rsid w:val="007752D9"/>
    <w:rsid w:val="007D79C9"/>
    <w:rsid w:val="00895C80"/>
    <w:rsid w:val="008B2737"/>
    <w:rsid w:val="008B6EA7"/>
    <w:rsid w:val="00954C3E"/>
    <w:rsid w:val="0098717F"/>
    <w:rsid w:val="009E1E63"/>
    <w:rsid w:val="00C63907"/>
    <w:rsid w:val="00D47175"/>
    <w:rsid w:val="00D55A11"/>
    <w:rsid w:val="00D72C8A"/>
    <w:rsid w:val="00DA2D58"/>
    <w:rsid w:val="00E02437"/>
    <w:rsid w:val="00E24BDF"/>
    <w:rsid w:val="00E30D34"/>
    <w:rsid w:val="00E8774C"/>
    <w:rsid w:val="00EA0DBE"/>
    <w:rsid w:val="00F7009A"/>
    <w:rsid w:val="00F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437"/>
    <w:pPr>
      <w:suppressAutoHyphens/>
    </w:pPr>
    <w:rPr>
      <w:sz w:val="30"/>
      <w:lang w:val="x-none" w:eastAsia="zh-CN"/>
    </w:rPr>
  </w:style>
  <w:style w:type="character" w:customStyle="1" w:styleId="a4">
    <w:name w:val="Основной текст Знак"/>
    <w:basedOn w:val="a0"/>
    <w:link w:val="a3"/>
    <w:rsid w:val="00E02437"/>
    <w:rPr>
      <w:sz w:val="30"/>
      <w:szCs w:val="24"/>
      <w:lang w:val="x-none" w:eastAsia="zh-CN"/>
    </w:rPr>
  </w:style>
  <w:style w:type="paragraph" w:customStyle="1" w:styleId="21">
    <w:name w:val="Основной текст с отступом 21"/>
    <w:basedOn w:val="a"/>
    <w:rsid w:val="00E02437"/>
    <w:pPr>
      <w:suppressAutoHyphens/>
      <w:spacing w:line="240" w:lineRule="exact"/>
      <w:ind w:left="5400"/>
    </w:pPr>
    <w:rPr>
      <w:sz w:val="30"/>
      <w:lang w:eastAsia="zh-CN"/>
    </w:rPr>
  </w:style>
  <w:style w:type="paragraph" w:styleId="2">
    <w:name w:val="Body Text Indent 2"/>
    <w:basedOn w:val="a"/>
    <w:link w:val="20"/>
    <w:rsid w:val="00E02437"/>
    <w:pPr>
      <w:suppressAutoHyphens/>
      <w:spacing w:after="120" w:line="480" w:lineRule="auto"/>
      <w:ind w:left="283"/>
    </w:pPr>
    <w:rPr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rsid w:val="00E02437"/>
    <w:rPr>
      <w:sz w:val="24"/>
      <w:szCs w:val="24"/>
      <w:lang w:val="x-none" w:eastAsia="zh-CN"/>
    </w:rPr>
  </w:style>
  <w:style w:type="paragraph" w:styleId="a5">
    <w:name w:val="Body Text Indent"/>
    <w:basedOn w:val="a"/>
    <w:link w:val="a6"/>
    <w:rsid w:val="005F73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F739D"/>
    <w:rPr>
      <w:sz w:val="24"/>
      <w:szCs w:val="24"/>
    </w:rPr>
  </w:style>
  <w:style w:type="paragraph" w:customStyle="1" w:styleId="ConsPlusNormal">
    <w:name w:val="ConsPlusNormal"/>
    <w:rsid w:val="008B6EA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437"/>
    <w:pPr>
      <w:suppressAutoHyphens/>
    </w:pPr>
    <w:rPr>
      <w:sz w:val="30"/>
      <w:lang w:val="x-none" w:eastAsia="zh-CN"/>
    </w:rPr>
  </w:style>
  <w:style w:type="character" w:customStyle="1" w:styleId="a4">
    <w:name w:val="Основной текст Знак"/>
    <w:basedOn w:val="a0"/>
    <w:link w:val="a3"/>
    <w:rsid w:val="00E02437"/>
    <w:rPr>
      <w:sz w:val="30"/>
      <w:szCs w:val="24"/>
      <w:lang w:val="x-none" w:eastAsia="zh-CN"/>
    </w:rPr>
  </w:style>
  <w:style w:type="paragraph" w:customStyle="1" w:styleId="21">
    <w:name w:val="Основной текст с отступом 21"/>
    <w:basedOn w:val="a"/>
    <w:rsid w:val="00E02437"/>
    <w:pPr>
      <w:suppressAutoHyphens/>
      <w:spacing w:line="240" w:lineRule="exact"/>
      <w:ind w:left="5400"/>
    </w:pPr>
    <w:rPr>
      <w:sz w:val="30"/>
      <w:lang w:eastAsia="zh-CN"/>
    </w:rPr>
  </w:style>
  <w:style w:type="paragraph" w:styleId="2">
    <w:name w:val="Body Text Indent 2"/>
    <w:basedOn w:val="a"/>
    <w:link w:val="20"/>
    <w:rsid w:val="00E02437"/>
    <w:pPr>
      <w:suppressAutoHyphens/>
      <w:spacing w:after="120" w:line="480" w:lineRule="auto"/>
      <w:ind w:left="283"/>
    </w:pPr>
    <w:rPr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rsid w:val="00E02437"/>
    <w:rPr>
      <w:sz w:val="24"/>
      <w:szCs w:val="24"/>
      <w:lang w:val="x-none" w:eastAsia="zh-CN"/>
    </w:rPr>
  </w:style>
  <w:style w:type="paragraph" w:styleId="a5">
    <w:name w:val="Body Text Indent"/>
    <w:basedOn w:val="a"/>
    <w:link w:val="a6"/>
    <w:rsid w:val="005F73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F739D"/>
    <w:rPr>
      <w:sz w:val="24"/>
      <w:szCs w:val="24"/>
    </w:rPr>
  </w:style>
  <w:style w:type="paragraph" w:customStyle="1" w:styleId="ConsPlusNormal">
    <w:name w:val="ConsPlusNormal"/>
    <w:rsid w:val="008B6EA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B912CC45DBFE418740829FCA5305FEDF221DBD867EC0295EA930381C5A95E0346C872D61BC3DE921A4B0CA0bCV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1B912CC45DBFE418740829FCA5305FEDF221DBD867EA0F93EF980381C5A95E0346C872D61BC3DE921A4B0FA5bCV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1B912CC45DBFE418740829FCA5305FEDF221DBD867EA0F93EF980381C5A95E0346C872D61BC3DE921A4B0FA3bCV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1B912CC45DBFE418740829FCA5305FEDF221DBD867EC0295EA930381C5A95E0346C872D61BC3DE921A4B0CA0bCVDH" TargetMode="External"/><Relationship Id="rId10" Type="http://schemas.openxmlformats.org/officeDocument/2006/relationships/hyperlink" Target="consultantplus://offline/ref=401B912CC45DBFE418740829FCA5305FEDF221DBD867EC0295EA930381C5A95E0346C872D61BC3DE921A4B0CA0bCV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1B912CC45DBFE418740829FCA5305FEDF221DBD867EC0295EA930381C5A95E0346C872D61BC3DE921A4B0CA0bC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Zinaida.Korzuk</dc:creator>
  <cp:keywords/>
  <dc:description/>
  <cp:lastModifiedBy>Zinaida.Korzuk</cp:lastModifiedBy>
  <cp:revision>40</cp:revision>
  <dcterms:created xsi:type="dcterms:W3CDTF">2019-11-22T08:00:00Z</dcterms:created>
  <dcterms:modified xsi:type="dcterms:W3CDTF">2019-12-06T08:39:00Z</dcterms:modified>
</cp:coreProperties>
</file>