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E8" w:rsidRPr="000E2651" w:rsidRDefault="000436E8" w:rsidP="00C849AA">
      <w:pPr>
        <w:pStyle w:val="2"/>
        <w:spacing w:line="320" w:lineRule="exact"/>
        <w:jc w:val="center"/>
        <w:rPr>
          <w:b/>
          <w:sz w:val="30"/>
          <w:szCs w:val="30"/>
        </w:rPr>
      </w:pPr>
      <w:r w:rsidRPr="00252DE4">
        <w:rPr>
          <w:b/>
          <w:sz w:val="30"/>
          <w:szCs w:val="30"/>
        </w:rPr>
        <w:t xml:space="preserve">О </w:t>
      </w:r>
      <w:r>
        <w:rPr>
          <w:b/>
          <w:sz w:val="30"/>
          <w:szCs w:val="30"/>
        </w:rPr>
        <w:t xml:space="preserve">предварительных итогах выборочного </w:t>
      </w:r>
      <w:r w:rsidRPr="004E0AAF">
        <w:rPr>
          <w:b/>
          <w:sz w:val="30"/>
          <w:szCs w:val="30"/>
        </w:rPr>
        <w:t xml:space="preserve">обследования </w:t>
      </w:r>
      <w:r w:rsidR="000E2651">
        <w:rPr>
          <w:b/>
          <w:sz w:val="30"/>
          <w:szCs w:val="30"/>
        </w:rPr>
        <w:br/>
      </w:r>
      <w:r w:rsidRPr="004E0AAF">
        <w:rPr>
          <w:b/>
          <w:sz w:val="30"/>
          <w:szCs w:val="30"/>
        </w:rPr>
        <w:t>физических лиц</w:t>
      </w:r>
      <w:r w:rsidR="00AF5CA4">
        <w:rPr>
          <w:b/>
          <w:sz w:val="30"/>
          <w:szCs w:val="30"/>
        </w:rPr>
        <w:t>,</w:t>
      </w:r>
      <w:r w:rsidRPr="004E0AAF">
        <w:rPr>
          <w:b/>
          <w:sz w:val="30"/>
          <w:szCs w:val="30"/>
        </w:rPr>
        <w:t xml:space="preserve"> в автодорожных пунктах пропуска через Государственную границу Республики Беларусь</w:t>
      </w:r>
      <w:r w:rsidR="000E2651" w:rsidRPr="000E2651">
        <w:rPr>
          <w:b/>
          <w:sz w:val="30"/>
          <w:szCs w:val="30"/>
        </w:rPr>
        <w:t xml:space="preserve"> </w:t>
      </w:r>
      <w:r w:rsidR="000E2651">
        <w:rPr>
          <w:b/>
          <w:sz w:val="30"/>
          <w:szCs w:val="30"/>
        </w:rPr>
        <w:t xml:space="preserve">в </w:t>
      </w:r>
      <w:r w:rsidR="00D42AAA">
        <w:rPr>
          <w:b/>
          <w:sz w:val="30"/>
          <w:szCs w:val="30"/>
        </w:rPr>
        <w:t>ноябр</w:t>
      </w:r>
      <w:r w:rsidR="00C644EC">
        <w:rPr>
          <w:b/>
          <w:sz w:val="30"/>
          <w:szCs w:val="30"/>
        </w:rPr>
        <w:t>е 2019</w:t>
      </w:r>
      <w:r w:rsidR="000E2651">
        <w:rPr>
          <w:b/>
          <w:sz w:val="30"/>
          <w:szCs w:val="30"/>
        </w:rPr>
        <w:t xml:space="preserve"> г.</w:t>
      </w:r>
    </w:p>
    <w:p w:rsidR="000436E8" w:rsidRDefault="000436E8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0436E8" w:rsidRPr="00347A71" w:rsidRDefault="00EB0443" w:rsidP="00C849AA">
      <w:pPr>
        <w:pStyle w:val="2"/>
        <w:spacing w:line="40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При</w:t>
      </w:r>
      <w:r w:rsidR="00264628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 xml:space="preserve">и </w:t>
      </w:r>
      <w:r w:rsidR="00C644EC">
        <w:rPr>
          <w:sz w:val="30"/>
          <w:szCs w:val="30"/>
        </w:rPr>
        <w:t xml:space="preserve">13 </w:t>
      </w:r>
      <w:r w:rsidR="00D42AAA">
        <w:rPr>
          <w:sz w:val="30"/>
          <w:szCs w:val="30"/>
        </w:rPr>
        <w:t>ноябр</w:t>
      </w:r>
      <w:r w:rsidR="00C644EC">
        <w:rPr>
          <w:sz w:val="30"/>
          <w:szCs w:val="30"/>
        </w:rPr>
        <w:t>я 2019</w:t>
      </w:r>
      <w:r>
        <w:rPr>
          <w:sz w:val="30"/>
          <w:szCs w:val="30"/>
        </w:rPr>
        <w:t> г.</w:t>
      </w:r>
      <w:r w:rsidR="00264628">
        <w:rPr>
          <w:sz w:val="30"/>
          <w:szCs w:val="30"/>
        </w:rPr>
        <w:t xml:space="preserve"> </w:t>
      </w:r>
      <w:r w:rsidR="00AF5CA4">
        <w:rPr>
          <w:b/>
          <w:sz w:val="30"/>
          <w:szCs w:val="30"/>
        </w:rPr>
        <w:t xml:space="preserve">выборочного </w:t>
      </w:r>
      <w:r w:rsidR="00AF5CA4" w:rsidRPr="004E0AAF">
        <w:rPr>
          <w:b/>
          <w:sz w:val="30"/>
          <w:szCs w:val="30"/>
        </w:rPr>
        <w:t>обследования физических лиц в автодорожных пунктах пропуска через Государственную границу Республики Беларусь</w:t>
      </w:r>
      <w:r w:rsidR="00AF5CA4">
        <w:rPr>
          <w:sz w:val="30"/>
          <w:szCs w:val="30"/>
        </w:rPr>
        <w:t xml:space="preserve"> (далее – </w:t>
      </w:r>
      <w:r w:rsidR="00AF5CA4" w:rsidRPr="00EB0443">
        <w:rPr>
          <w:spacing w:val="-2"/>
          <w:sz w:val="30"/>
          <w:szCs w:val="30"/>
        </w:rPr>
        <w:t>обследовани</w:t>
      </w:r>
      <w:r w:rsidR="008320EF">
        <w:rPr>
          <w:spacing w:val="-2"/>
          <w:sz w:val="30"/>
          <w:szCs w:val="30"/>
        </w:rPr>
        <w:t>е</w:t>
      </w:r>
      <w:r w:rsidR="00AF5CA4" w:rsidRPr="00EB0443">
        <w:rPr>
          <w:spacing w:val="-2"/>
          <w:sz w:val="30"/>
          <w:szCs w:val="30"/>
        </w:rPr>
        <w:t xml:space="preserve">) </w:t>
      </w:r>
      <w:r w:rsidR="00411938" w:rsidRPr="00EB0443">
        <w:rPr>
          <w:b/>
          <w:spacing w:val="-2"/>
          <w:sz w:val="30"/>
          <w:szCs w:val="30"/>
        </w:rPr>
        <w:t>распространен</w:t>
      </w:r>
      <w:r w:rsidR="00075E71">
        <w:rPr>
          <w:b/>
          <w:spacing w:val="-2"/>
          <w:sz w:val="30"/>
          <w:szCs w:val="30"/>
        </w:rPr>
        <w:t>о</w:t>
      </w:r>
      <w:r w:rsidR="00411938" w:rsidRPr="00EB0443">
        <w:rPr>
          <w:spacing w:val="-2"/>
          <w:sz w:val="30"/>
          <w:szCs w:val="30"/>
        </w:rPr>
        <w:t xml:space="preserve"> </w:t>
      </w:r>
      <w:r w:rsidR="00075E71">
        <w:rPr>
          <w:spacing w:val="-2"/>
          <w:sz w:val="30"/>
          <w:szCs w:val="30"/>
        </w:rPr>
        <w:t>9378</w:t>
      </w:r>
      <w:r w:rsidR="00411938" w:rsidRPr="00EB0443">
        <w:rPr>
          <w:spacing w:val="-2"/>
          <w:sz w:val="30"/>
          <w:szCs w:val="30"/>
        </w:rPr>
        <w:t xml:space="preserve"> анкет. </w:t>
      </w:r>
      <w:r w:rsidR="000436E8" w:rsidRPr="00EB0443">
        <w:rPr>
          <w:spacing w:val="-2"/>
          <w:sz w:val="30"/>
          <w:szCs w:val="30"/>
        </w:rPr>
        <w:t>Из общего</w:t>
      </w:r>
      <w:r w:rsidR="000436E8">
        <w:rPr>
          <w:sz w:val="30"/>
          <w:szCs w:val="30"/>
        </w:rPr>
        <w:t xml:space="preserve"> количества распространенных анкет </w:t>
      </w:r>
      <w:r w:rsidR="000436E8" w:rsidRPr="006163ED">
        <w:rPr>
          <w:sz w:val="30"/>
          <w:szCs w:val="30"/>
        </w:rPr>
        <w:t>был</w:t>
      </w:r>
      <w:r w:rsidR="00411938">
        <w:rPr>
          <w:sz w:val="30"/>
          <w:szCs w:val="30"/>
        </w:rPr>
        <w:t>о</w:t>
      </w:r>
      <w:r w:rsidR="000436E8" w:rsidRPr="006163ED">
        <w:rPr>
          <w:sz w:val="30"/>
          <w:szCs w:val="30"/>
        </w:rPr>
        <w:t xml:space="preserve"> </w:t>
      </w:r>
      <w:r w:rsidR="000436E8" w:rsidRPr="00ED2783">
        <w:rPr>
          <w:b/>
          <w:sz w:val="30"/>
          <w:szCs w:val="30"/>
        </w:rPr>
        <w:t>заполнен</w:t>
      </w:r>
      <w:r w:rsidR="00411938">
        <w:rPr>
          <w:b/>
          <w:sz w:val="30"/>
          <w:szCs w:val="30"/>
        </w:rPr>
        <w:t>о</w:t>
      </w:r>
      <w:r w:rsidR="000436E8">
        <w:rPr>
          <w:sz w:val="30"/>
          <w:szCs w:val="30"/>
        </w:rPr>
        <w:t xml:space="preserve"> </w:t>
      </w:r>
      <w:r w:rsidR="00075E71" w:rsidRPr="00075E71">
        <w:rPr>
          <w:b/>
          <w:sz w:val="30"/>
          <w:szCs w:val="30"/>
        </w:rPr>
        <w:t>5</w:t>
      </w:r>
      <w:r w:rsidR="00496CA0">
        <w:rPr>
          <w:b/>
          <w:sz w:val="30"/>
          <w:szCs w:val="30"/>
        </w:rPr>
        <w:t>7</w:t>
      </w:r>
      <w:r w:rsidR="00075E71">
        <w:rPr>
          <w:b/>
          <w:sz w:val="30"/>
          <w:szCs w:val="30"/>
        </w:rPr>
        <w:t>4</w:t>
      </w:r>
      <w:r w:rsidR="00496CA0">
        <w:rPr>
          <w:b/>
          <w:sz w:val="30"/>
          <w:szCs w:val="30"/>
        </w:rPr>
        <w:t>7</w:t>
      </w:r>
      <w:r w:rsidR="000436E8" w:rsidRPr="00ED2783">
        <w:rPr>
          <w:b/>
          <w:sz w:val="30"/>
          <w:szCs w:val="30"/>
        </w:rPr>
        <w:t xml:space="preserve"> анкет</w:t>
      </w:r>
      <w:r w:rsidR="000436E8">
        <w:rPr>
          <w:b/>
          <w:sz w:val="30"/>
          <w:szCs w:val="30"/>
        </w:rPr>
        <w:t>,</w:t>
      </w:r>
      <w:r w:rsidR="000436E8">
        <w:rPr>
          <w:sz w:val="30"/>
          <w:szCs w:val="30"/>
        </w:rPr>
        <w:t xml:space="preserve"> </w:t>
      </w:r>
      <w:r w:rsidR="000436E8" w:rsidRPr="00ED2783">
        <w:rPr>
          <w:b/>
          <w:sz w:val="30"/>
          <w:szCs w:val="30"/>
        </w:rPr>
        <w:t xml:space="preserve">или </w:t>
      </w:r>
      <w:r w:rsidR="001D5218" w:rsidRPr="001D5218">
        <w:rPr>
          <w:b/>
          <w:sz w:val="30"/>
          <w:szCs w:val="30"/>
        </w:rPr>
        <w:t>6</w:t>
      </w:r>
      <w:r w:rsidR="00075E71">
        <w:rPr>
          <w:b/>
          <w:sz w:val="30"/>
          <w:szCs w:val="30"/>
        </w:rPr>
        <w:t>1</w:t>
      </w:r>
      <w:r w:rsidR="004A3396">
        <w:rPr>
          <w:b/>
          <w:sz w:val="30"/>
          <w:szCs w:val="30"/>
        </w:rPr>
        <w:t>,</w:t>
      </w:r>
      <w:r w:rsidR="00075E71">
        <w:rPr>
          <w:b/>
          <w:sz w:val="30"/>
          <w:szCs w:val="30"/>
        </w:rPr>
        <w:t>3</w:t>
      </w:r>
      <w:r w:rsidR="000436E8" w:rsidRPr="00ED2783">
        <w:rPr>
          <w:b/>
          <w:sz w:val="30"/>
          <w:szCs w:val="30"/>
        </w:rPr>
        <w:t>%</w:t>
      </w:r>
      <w:r w:rsidR="00347A71" w:rsidRPr="00347A71">
        <w:rPr>
          <w:sz w:val="30"/>
          <w:szCs w:val="30"/>
        </w:rPr>
        <w:t>.</w:t>
      </w:r>
    </w:p>
    <w:p w:rsidR="000436E8" w:rsidRPr="00950881" w:rsidRDefault="00411938" w:rsidP="00C849AA">
      <w:pPr>
        <w:pStyle w:val="2"/>
        <w:spacing w:line="400" w:lineRule="exact"/>
        <w:ind w:firstLine="709"/>
        <w:rPr>
          <w:sz w:val="30"/>
          <w:szCs w:val="30"/>
        </w:rPr>
      </w:pPr>
      <w:r w:rsidRPr="00411938">
        <w:rPr>
          <w:sz w:val="30"/>
          <w:szCs w:val="30"/>
        </w:rPr>
        <w:t xml:space="preserve">Среди </w:t>
      </w:r>
      <w:r>
        <w:rPr>
          <w:sz w:val="30"/>
          <w:szCs w:val="30"/>
        </w:rPr>
        <w:t xml:space="preserve">лиц, </w:t>
      </w:r>
      <w:r w:rsidRPr="00411938">
        <w:rPr>
          <w:sz w:val="30"/>
          <w:szCs w:val="30"/>
        </w:rPr>
        <w:t>пересекающих границу</w:t>
      </w:r>
      <w:r>
        <w:rPr>
          <w:sz w:val="30"/>
          <w:szCs w:val="30"/>
        </w:rPr>
        <w:t>,</w:t>
      </w:r>
      <w:r w:rsidRPr="00411938">
        <w:rPr>
          <w:sz w:val="30"/>
          <w:szCs w:val="30"/>
        </w:rPr>
        <w:t xml:space="preserve"> </w:t>
      </w:r>
      <w:r w:rsidR="001D5218" w:rsidRPr="001D5218">
        <w:rPr>
          <w:sz w:val="30"/>
          <w:szCs w:val="30"/>
        </w:rPr>
        <w:t>4</w:t>
      </w:r>
      <w:r w:rsidR="008B16B5" w:rsidRPr="008B16B5">
        <w:rPr>
          <w:sz w:val="30"/>
          <w:szCs w:val="30"/>
        </w:rPr>
        <w:t>6</w:t>
      </w:r>
      <w:r w:rsidR="0078003F">
        <w:rPr>
          <w:sz w:val="30"/>
          <w:szCs w:val="30"/>
        </w:rPr>
        <w:t>,</w:t>
      </w:r>
      <w:r w:rsidR="008B16B5" w:rsidRPr="008B16B5">
        <w:rPr>
          <w:sz w:val="30"/>
          <w:szCs w:val="30"/>
        </w:rPr>
        <w:t>9</w:t>
      </w:r>
      <w:r w:rsidR="004A3396">
        <w:rPr>
          <w:sz w:val="30"/>
          <w:szCs w:val="30"/>
        </w:rPr>
        <w:t>%</w:t>
      </w:r>
      <w:r w:rsidRPr="00411938">
        <w:rPr>
          <w:sz w:val="30"/>
          <w:szCs w:val="30"/>
        </w:rPr>
        <w:t xml:space="preserve"> составили </w:t>
      </w:r>
      <w:r w:rsidRPr="00411938">
        <w:rPr>
          <w:b/>
          <w:sz w:val="30"/>
          <w:szCs w:val="30"/>
        </w:rPr>
        <w:t>нерезиденты</w:t>
      </w:r>
      <w:r w:rsidRPr="00411938">
        <w:rPr>
          <w:sz w:val="30"/>
          <w:szCs w:val="30"/>
        </w:rPr>
        <w:t xml:space="preserve"> Республики Беларусь. Они </w:t>
      </w:r>
      <w:r w:rsidRPr="00247127">
        <w:rPr>
          <w:sz w:val="30"/>
          <w:szCs w:val="30"/>
        </w:rPr>
        <w:t xml:space="preserve">заполнили </w:t>
      </w:r>
      <w:r w:rsidR="008B16B5">
        <w:rPr>
          <w:sz w:val="30"/>
          <w:szCs w:val="30"/>
          <w:lang w:val="en-US"/>
        </w:rPr>
        <w:t>2695</w:t>
      </w:r>
      <w:r w:rsidR="004A3396">
        <w:rPr>
          <w:b/>
          <w:sz w:val="30"/>
          <w:szCs w:val="30"/>
        </w:rPr>
        <w:t xml:space="preserve"> </w:t>
      </w:r>
      <w:r w:rsidRPr="00411938">
        <w:rPr>
          <w:sz w:val="30"/>
          <w:szCs w:val="30"/>
        </w:rPr>
        <w:t>анкет</w:t>
      </w:r>
      <w:r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 Граждане</w:t>
      </w:r>
      <w:r w:rsidR="000436E8" w:rsidRPr="00E705C0">
        <w:rPr>
          <w:sz w:val="30"/>
          <w:szCs w:val="30"/>
        </w:rPr>
        <w:t xml:space="preserve"> Республики Беларусь заполн</w:t>
      </w:r>
      <w:r w:rsidR="000436E8">
        <w:rPr>
          <w:sz w:val="30"/>
          <w:szCs w:val="30"/>
        </w:rPr>
        <w:t>или</w:t>
      </w:r>
      <w:r w:rsidR="000436E8" w:rsidRPr="00E705C0">
        <w:rPr>
          <w:sz w:val="30"/>
          <w:szCs w:val="30"/>
        </w:rPr>
        <w:t xml:space="preserve"> </w:t>
      </w:r>
      <w:r w:rsidR="005E5EEB" w:rsidRPr="00D43F32">
        <w:rPr>
          <w:sz w:val="30"/>
          <w:szCs w:val="30"/>
        </w:rPr>
        <w:t>3</w:t>
      </w:r>
      <w:r w:rsidR="008B6B3A">
        <w:rPr>
          <w:sz w:val="30"/>
          <w:szCs w:val="30"/>
        </w:rPr>
        <w:t>0</w:t>
      </w:r>
      <w:r w:rsidR="008B16B5">
        <w:rPr>
          <w:sz w:val="30"/>
          <w:szCs w:val="30"/>
          <w:lang w:val="en-US"/>
        </w:rPr>
        <w:t>52</w:t>
      </w:r>
      <w:r w:rsidR="000436E8" w:rsidRPr="00E705C0">
        <w:rPr>
          <w:sz w:val="30"/>
          <w:szCs w:val="30"/>
        </w:rPr>
        <w:t xml:space="preserve"> анкет</w:t>
      </w:r>
      <w:r w:rsidR="00CA5A6E">
        <w:rPr>
          <w:sz w:val="30"/>
          <w:szCs w:val="30"/>
        </w:rPr>
        <w:t>ы</w:t>
      </w:r>
      <w:r w:rsidR="00950881" w:rsidRPr="00503966">
        <w:rPr>
          <w:sz w:val="30"/>
          <w:szCs w:val="30"/>
        </w:rPr>
        <w:t>.</w:t>
      </w:r>
    </w:p>
    <w:p w:rsidR="00347A71" w:rsidRDefault="00347A71" w:rsidP="00C849AA">
      <w:pPr>
        <w:pStyle w:val="2"/>
        <w:spacing w:line="320" w:lineRule="exact"/>
        <w:ind w:firstLine="709"/>
        <w:rPr>
          <w:sz w:val="30"/>
          <w:szCs w:val="30"/>
        </w:rPr>
      </w:pPr>
    </w:p>
    <w:p w:rsidR="001F748E" w:rsidRPr="00353F9C" w:rsidRDefault="001F748E" w:rsidP="00682003">
      <w:pPr>
        <w:pStyle w:val="2"/>
        <w:spacing w:before="120"/>
        <w:jc w:val="center"/>
        <w:rPr>
          <w:b/>
          <w:bCs/>
          <w:vertAlign w:val="superscript"/>
        </w:rPr>
      </w:pPr>
      <w:r>
        <w:rPr>
          <w:b/>
          <w:bCs/>
        </w:rPr>
        <w:t>Число</w:t>
      </w:r>
      <w:r w:rsidRPr="00BA5D66">
        <w:rPr>
          <w:b/>
          <w:bCs/>
        </w:rPr>
        <w:t xml:space="preserve"> лиц, участвовавших в обследовании, по странам</w:t>
      </w:r>
      <w:proofErr w:type="gramStart"/>
      <w:r w:rsidR="006D6FF3" w:rsidRPr="006D6FF3">
        <w:rPr>
          <w:b/>
          <w:bCs/>
          <w:vertAlign w:val="superscript"/>
        </w:rPr>
        <w:t>1</w:t>
      </w:r>
      <w:proofErr w:type="gramEnd"/>
      <w:r w:rsidR="00353F9C" w:rsidRPr="00353F9C">
        <w:rPr>
          <w:b/>
          <w:bCs/>
          <w:vertAlign w:val="superscript"/>
        </w:rPr>
        <w:t>)</w:t>
      </w:r>
    </w:p>
    <w:p w:rsidR="00975909" w:rsidRPr="00975909" w:rsidRDefault="00975909" w:rsidP="00975909">
      <w:pPr>
        <w:pStyle w:val="2"/>
        <w:spacing w:before="120"/>
        <w:jc w:val="center"/>
        <w:rPr>
          <w:sz w:val="24"/>
          <w:szCs w:val="24"/>
        </w:rPr>
      </w:pPr>
      <w:r w:rsidRPr="00975909">
        <w:rPr>
          <w:sz w:val="24"/>
          <w:szCs w:val="24"/>
        </w:rPr>
        <w:t>(человек)</w:t>
      </w:r>
    </w:p>
    <w:p w:rsidR="001D4E65" w:rsidRPr="00975909" w:rsidRDefault="00175175" w:rsidP="00175175">
      <w:pPr>
        <w:pStyle w:val="2"/>
        <w:spacing w:line="216" w:lineRule="auto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</wp:posOffset>
            </wp:positionH>
            <wp:positionV relativeFrom="page">
              <wp:posOffset>4381500</wp:posOffset>
            </wp:positionV>
            <wp:extent cx="2590800" cy="2562225"/>
            <wp:effectExtent l="0" t="0" r="0" b="0"/>
            <wp:wrapNone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2872740</wp:posOffset>
            </wp:positionH>
            <wp:positionV relativeFrom="page">
              <wp:posOffset>4333875</wp:posOffset>
            </wp:positionV>
            <wp:extent cx="3009900" cy="2466975"/>
            <wp:effectExtent l="0" t="0" r="0" b="0"/>
            <wp:wrapNone/>
            <wp:docPr id="4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D4E65" w:rsidRPr="00975909" w:rsidRDefault="00A939D9" w:rsidP="001D4E65">
      <w:pPr>
        <w:pStyle w:val="2"/>
        <w:spacing w:after="120" w:line="216" w:lineRule="auto"/>
        <w:jc w:val="center"/>
      </w:pPr>
      <w:r w:rsidRPr="00A939D9"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98pt;margin-top:1.4pt;width:79.5pt;height:22.5pt;z-index:251662336" filled="f" stroked="f">
            <v:textbox style="mso-next-textbox:#_x0000_s1035" inset="0,0,0,0">
              <w:txbxContent>
                <w:p w:rsidR="001D4E65" w:rsidRPr="00ED1914" w:rsidRDefault="001D4E65" w:rsidP="001D4E65">
                  <w:pPr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 w:rsidRPr="00ED1914">
                    <w:rPr>
                      <w:rFonts w:ascii="Times New Roman" w:hAnsi="Times New Roman"/>
                    </w:rPr>
                    <w:t>Украина</w:t>
                  </w:r>
                </w:p>
              </w:txbxContent>
            </v:textbox>
          </v:shape>
        </w:pict>
      </w:r>
    </w:p>
    <w:p w:rsidR="001D4E65" w:rsidRPr="00975909" w:rsidRDefault="00A939D9" w:rsidP="001D4E65">
      <w:pPr>
        <w:pStyle w:val="2"/>
        <w:spacing w:after="120" w:line="216" w:lineRule="auto"/>
        <w:jc w:val="center"/>
      </w:pPr>
      <w:r w:rsidRPr="00A939D9">
        <w:rPr>
          <w:noProof/>
          <w:sz w:val="22"/>
          <w:szCs w:val="22"/>
          <w:lang w:eastAsia="en-US"/>
        </w:rPr>
        <w:pict>
          <v:shape id="_x0000_s1036" type="#_x0000_t202" style="position:absolute;left:0;text-align:left;margin-left:198pt;margin-top:19.9pt;width:79.5pt;height:22.5pt;z-index:251663360" filled="f" stroked="f">
            <v:textbox style="mso-next-textbox:#_x0000_s1036" inset="0,0,0,0">
              <w:txbxContent>
                <w:p w:rsidR="001D4E65" w:rsidRPr="00ED1914" w:rsidRDefault="001D4E65" w:rsidP="001D4E65">
                  <w:pPr>
                    <w:spacing w:before="16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D1914">
                    <w:rPr>
                      <w:rFonts w:ascii="Times New Roman" w:hAnsi="Times New Roman"/>
                    </w:rPr>
                    <w:t>Польша</w:t>
                  </w:r>
                </w:p>
              </w:txbxContent>
            </v:textbox>
          </v:shape>
        </w:pict>
      </w:r>
    </w:p>
    <w:p w:rsidR="001D4E65" w:rsidRPr="001F748E" w:rsidRDefault="00B501B1" w:rsidP="00ED1914">
      <w:pPr>
        <w:pStyle w:val="2"/>
        <w:tabs>
          <w:tab w:val="left" w:pos="1276"/>
          <w:tab w:val="left" w:pos="1888"/>
          <w:tab w:val="center" w:pos="4677"/>
        </w:tabs>
        <w:spacing w:after="120" w:line="216" w:lineRule="auto"/>
        <w:jc w:val="left"/>
      </w:pPr>
      <w:r>
        <w:tab/>
      </w:r>
      <w:r>
        <w:tab/>
      </w:r>
      <w:r w:rsidR="001D4E65">
        <w:tab/>
      </w:r>
    </w:p>
    <w:p w:rsidR="001D4E65" w:rsidRPr="00970DE2" w:rsidRDefault="00A939D9" w:rsidP="00D74718">
      <w:pPr>
        <w:tabs>
          <w:tab w:val="left" w:pos="3084"/>
          <w:tab w:val="center" w:pos="4677"/>
        </w:tabs>
        <w:rPr>
          <w:sz w:val="28"/>
          <w:szCs w:val="28"/>
        </w:rPr>
      </w:pPr>
      <w:r w:rsidRPr="00A939D9">
        <w:rPr>
          <w:noProof/>
        </w:rPr>
        <w:pict>
          <v:shape id="_x0000_s1037" type="#_x0000_t202" style="position:absolute;margin-left:198pt;margin-top:21.65pt;width:79.5pt;height:22.5pt;z-index:251664384" filled="f" stroked="f">
            <v:textbox style="mso-next-textbox:#_x0000_s1037" inset="0,0,0,0">
              <w:txbxContent>
                <w:p w:rsidR="001D4E65" w:rsidRDefault="001D4E65" w:rsidP="001D4E65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1914">
                    <w:rPr>
                      <w:rFonts w:ascii="Times New Roman" w:hAnsi="Times New Roman" w:cs="Arial"/>
                      <w:szCs w:val="18"/>
                    </w:rPr>
                    <w:t>Литва</w:t>
                  </w:r>
                </w:p>
              </w:txbxContent>
            </v:textbox>
          </v:shape>
        </w:pict>
      </w:r>
      <w:r w:rsidR="00D74718">
        <w:rPr>
          <w:sz w:val="28"/>
          <w:szCs w:val="28"/>
        </w:rPr>
        <w:tab/>
      </w:r>
      <w:r w:rsidR="00D74718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</w:p>
    <w:p w:rsidR="001D4E65" w:rsidRPr="00970DE2" w:rsidRDefault="001D4E65" w:rsidP="00437AC5">
      <w:pPr>
        <w:tabs>
          <w:tab w:val="left" w:pos="1320"/>
          <w:tab w:val="left" w:pos="2300"/>
          <w:tab w:val="left" w:pos="2520"/>
        </w:tabs>
        <w:rPr>
          <w:sz w:val="28"/>
          <w:szCs w:val="28"/>
        </w:rPr>
      </w:pP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="00437AC5">
        <w:rPr>
          <w:sz w:val="28"/>
          <w:szCs w:val="28"/>
        </w:rPr>
        <w:tab/>
      </w:r>
    </w:p>
    <w:p w:rsidR="001D4E65" w:rsidRPr="00970DE2" w:rsidRDefault="00A939D9" w:rsidP="001D4E65">
      <w:pPr>
        <w:jc w:val="center"/>
        <w:rPr>
          <w:sz w:val="28"/>
          <w:szCs w:val="28"/>
        </w:rPr>
      </w:pPr>
      <w:r w:rsidRPr="00A939D9">
        <w:rPr>
          <w:noProof/>
        </w:rPr>
        <w:pict>
          <v:shape id="_x0000_s1038" type="#_x0000_t202" style="position:absolute;left:0;text-align:left;margin-left:198pt;margin-top:8.3pt;width:79.5pt;height:22.5pt;z-index:251665408" filled="f" stroked="f">
            <v:textbox style="mso-next-textbox:#_x0000_s1038" inset="0,0,0,0">
              <w:txbxContent>
                <w:p w:rsidR="001D4E65" w:rsidRDefault="001D4E65" w:rsidP="001D4E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1914">
                    <w:rPr>
                      <w:rFonts w:ascii="Times New Roman" w:hAnsi="Times New Roman" w:cs="Arial"/>
                      <w:szCs w:val="18"/>
                    </w:rPr>
                    <w:t>Латвия</w:t>
                  </w:r>
                </w:p>
              </w:txbxContent>
            </v:textbox>
          </v:shape>
        </w:pict>
      </w:r>
    </w:p>
    <w:p w:rsidR="001D4E65" w:rsidRPr="006D6FF3" w:rsidRDefault="001D4E65" w:rsidP="001D4E65">
      <w:pPr>
        <w:jc w:val="center"/>
        <w:rPr>
          <w:sz w:val="28"/>
          <w:szCs w:val="28"/>
        </w:rPr>
      </w:pPr>
    </w:p>
    <w:p w:rsidR="001D4E65" w:rsidRPr="00970DE2" w:rsidRDefault="00A939D9" w:rsidP="001D4E65">
      <w:pPr>
        <w:tabs>
          <w:tab w:val="left" w:pos="2310"/>
          <w:tab w:val="left" w:pos="2385"/>
          <w:tab w:val="center" w:pos="4535"/>
          <w:tab w:val="left" w:pos="6510"/>
        </w:tabs>
        <w:rPr>
          <w:sz w:val="28"/>
          <w:szCs w:val="28"/>
        </w:rPr>
      </w:pPr>
      <w:r w:rsidRPr="00A939D9">
        <w:rPr>
          <w:noProof/>
        </w:rPr>
        <w:pict>
          <v:shape id="_x0000_s1039" type="#_x0000_t202" style="position:absolute;margin-left:285.45pt;margin-top:8.2pt;width:143pt;height:15.55pt;z-index:251666432" filled="f" stroked="f">
            <v:textbox style="mso-next-textbox:#_x0000_s1039" inset="0,0,0,0">
              <w:txbxContent>
                <w:p w:rsidR="001D4E65" w:rsidRPr="00ED1914" w:rsidRDefault="001D4E65" w:rsidP="001D4E65">
                  <w:pPr>
                    <w:spacing w:line="200" w:lineRule="exact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ED1914">
                    <w:rPr>
                      <w:rFonts w:ascii="Times New Roman" w:hAnsi="Times New Roman" w:cs="Arial"/>
                      <w:szCs w:val="18"/>
                    </w:rPr>
                    <w:t>Въезд в Республику Беларусь</w:t>
                  </w:r>
                </w:p>
              </w:txbxContent>
            </v:textbox>
          </v:shape>
        </w:pict>
      </w:r>
      <w:r w:rsidRPr="00A939D9">
        <w:rPr>
          <w:noProof/>
        </w:rPr>
        <w:pict>
          <v:shape id="_x0000_s1040" type="#_x0000_t202" style="position:absolute;margin-left:29.75pt;margin-top:6.3pt;width:168.25pt;height:20.4pt;z-index:251667456" filled="f" stroked="f">
            <v:textbox style="mso-next-textbox:#_x0000_s1040" inset="0,0,0,0">
              <w:txbxContent>
                <w:p w:rsidR="001D4E65" w:rsidRPr="00D74718" w:rsidRDefault="001D4E65" w:rsidP="001D4E6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D74718">
                    <w:rPr>
                      <w:rFonts w:ascii="Times New Roman" w:hAnsi="Times New Roman"/>
                      <w:lang w:val="en-US"/>
                    </w:rPr>
                    <w:t>Выезд</w:t>
                  </w:r>
                  <w:proofErr w:type="spellEnd"/>
                  <w:r w:rsidRPr="00D74718">
                    <w:rPr>
                      <w:rFonts w:ascii="Times New Roman" w:hAnsi="Times New Roman"/>
                    </w:rPr>
                    <w:t xml:space="preserve"> из </w:t>
                  </w:r>
                  <w:r w:rsidRPr="00D74718">
                    <w:rPr>
                      <w:rFonts w:ascii="Times New Roman" w:hAnsi="Times New Roman" w:cs="Arial"/>
                    </w:rPr>
                    <w:t>Республики</w:t>
                  </w:r>
                  <w:r w:rsidRPr="00D74718">
                    <w:rPr>
                      <w:rFonts w:ascii="Times New Roman" w:hAnsi="Times New Roman"/>
                    </w:rPr>
                    <w:t xml:space="preserve"> Беларусь</w:t>
                  </w:r>
                </w:p>
              </w:txbxContent>
            </v:textbox>
          </v:shape>
        </w:pict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  <w:r w:rsidR="001D4E65" w:rsidRPr="00970DE2">
        <w:rPr>
          <w:sz w:val="28"/>
          <w:szCs w:val="28"/>
        </w:rPr>
        <w:tab/>
      </w:r>
    </w:p>
    <w:p w:rsidR="001D4E65" w:rsidRPr="00970DE2" w:rsidRDefault="00A939D9" w:rsidP="001D4E65">
      <w:pPr>
        <w:spacing w:after="120" w:line="180" w:lineRule="exact"/>
        <w:rPr>
          <w:i/>
          <w:iCs/>
        </w:rPr>
      </w:pPr>
      <w:r w:rsidRPr="00A939D9">
        <w:rPr>
          <w:noProof/>
        </w:rPr>
        <w:pict>
          <v:rect id="_x0000_s1041" style="position:absolute;margin-left:252pt;margin-top:.05pt;width:7.15pt;height:7.3pt;z-index:251668480" fillcolor="green" stroked="f">
            <v:fill color2="fill lighten(117)" rotate="t" focusposition="1" focussize="" method="linear sigma" focus="100%" type="gradientRadial">
              <o:fill v:ext="view" type="gradientCenter"/>
            </v:fill>
          </v:rect>
        </w:pict>
      </w:r>
      <w:r w:rsidRPr="00A939D9">
        <w:rPr>
          <w:noProof/>
        </w:rPr>
        <w:pict>
          <v:rect id="_x0000_s1042" style="position:absolute;margin-left:126pt;margin-top:.05pt;width:7.65pt;height:7.15pt;z-index:251669504" fillcolor="#f90" stroked="f">
            <v:fill color2="fill lighten(123)" rotate="t" focusposition="1" focussize="" method="linear sigma" focus="100%" type="gradientRadial">
              <o:fill v:ext="view" type="gradientCenter"/>
            </v:fill>
          </v:rect>
        </w:pict>
      </w:r>
      <w:r w:rsidR="001D4E65" w:rsidRPr="00970DE2">
        <w:rPr>
          <w:b/>
          <w:bCs/>
          <w:sz w:val="18"/>
          <w:szCs w:val="18"/>
        </w:rPr>
        <w:t xml:space="preserve">                                           </w:t>
      </w:r>
      <w:r w:rsidR="001D4E65" w:rsidRPr="00255B5B">
        <w:rPr>
          <w:b/>
          <w:bCs/>
          <w:sz w:val="18"/>
          <w:szCs w:val="18"/>
        </w:rPr>
        <w:t xml:space="preserve">   </w:t>
      </w:r>
      <w:r w:rsidR="001D4E65" w:rsidRPr="00970DE2">
        <w:rPr>
          <w:b/>
          <w:bCs/>
          <w:sz w:val="18"/>
          <w:szCs w:val="18"/>
        </w:rPr>
        <w:t xml:space="preserve">                        </w:t>
      </w:r>
      <w:r w:rsidR="001D4E65" w:rsidRPr="00380D9A">
        <w:rPr>
          <w:rFonts w:ascii="Times New Roman" w:hAnsi="Times New Roman"/>
          <w:bCs/>
        </w:rPr>
        <w:t>Нерезиденты</w:t>
      </w:r>
      <w:r w:rsidR="001D4E65" w:rsidRPr="00970DE2">
        <w:rPr>
          <w:rFonts w:ascii="Arial" w:hAnsi="Arial" w:cs="Arial"/>
          <w:sz w:val="18"/>
          <w:szCs w:val="18"/>
        </w:rPr>
        <w:t xml:space="preserve"> </w:t>
      </w:r>
      <w:r w:rsidR="001D4E65" w:rsidRPr="00970DE2">
        <w:rPr>
          <w:sz w:val="18"/>
          <w:szCs w:val="18"/>
        </w:rPr>
        <w:t xml:space="preserve">                   </w:t>
      </w:r>
      <w:r w:rsidR="001D4E65" w:rsidRPr="00255B5B">
        <w:rPr>
          <w:sz w:val="18"/>
          <w:szCs w:val="18"/>
        </w:rPr>
        <w:t xml:space="preserve">  </w:t>
      </w:r>
      <w:r w:rsidR="001D4E65">
        <w:rPr>
          <w:sz w:val="18"/>
          <w:szCs w:val="18"/>
        </w:rPr>
        <w:t xml:space="preserve">           </w:t>
      </w:r>
      <w:r w:rsidR="001D4E65" w:rsidRPr="00380D9A">
        <w:rPr>
          <w:rFonts w:ascii="Times New Roman" w:hAnsi="Times New Roman"/>
        </w:rPr>
        <w:t>Резиденты</w:t>
      </w:r>
    </w:p>
    <w:p w:rsidR="00347A71" w:rsidRDefault="00347A71" w:rsidP="00C849AA">
      <w:pPr>
        <w:pStyle w:val="2"/>
        <w:spacing w:before="240" w:line="240" w:lineRule="exact"/>
        <w:jc w:val="center"/>
        <w:rPr>
          <w:b/>
          <w:sz w:val="30"/>
          <w:szCs w:val="30"/>
        </w:rPr>
      </w:pPr>
    </w:p>
    <w:p w:rsidR="0051668A" w:rsidRPr="00BF20A3" w:rsidRDefault="0051668A" w:rsidP="00C849AA">
      <w:pPr>
        <w:pStyle w:val="2"/>
        <w:spacing w:line="340" w:lineRule="exact"/>
        <w:jc w:val="center"/>
        <w:rPr>
          <w:b/>
          <w:sz w:val="30"/>
          <w:szCs w:val="30"/>
        </w:rPr>
      </w:pPr>
      <w:r w:rsidRPr="00E407DD">
        <w:rPr>
          <w:b/>
          <w:sz w:val="30"/>
          <w:szCs w:val="30"/>
        </w:rPr>
        <w:t>О товарных потоках внешней торговли</w:t>
      </w:r>
    </w:p>
    <w:p w:rsidR="00281AF5" w:rsidRDefault="00281AF5" w:rsidP="00C849AA">
      <w:pPr>
        <w:pStyle w:val="2"/>
        <w:spacing w:line="340" w:lineRule="exact"/>
        <w:jc w:val="center"/>
        <w:rPr>
          <w:b/>
          <w:sz w:val="30"/>
          <w:szCs w:val="30"/>
        </w:rPr>
      </w:pPr>
    </w:p>
    <w:p w:rsidR="000718AF" w:rsidRDefault="00353F9C" w:rsidP="00C849AA">
      <w:pPr>
        <w:pStyle w:val="2"/>
        <w:spacing w:before="60" w:line="40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Из общего числа</w:t>
      </w:r>
      <w:r w:rsidR="00BC6A5B">
        <w:rPr>
          <w:sz w:val="30"/>
          <w:szCs w:val="30"/>
        </w:rPr>
        <w:t xml:space="preserve"> лиц</w:t>
      </w:r>
      <w:r w:rsidR="00537DA5">
        <w:rPr>
          <w:sz w:val="30"/>
          <w:szCs w:val="30"/>
        </w:rPr>
        <w:t xml:space="preserve"> </w:t>
      </w:r>
      <w:r w:rsidR="00510A78">
        <w:rPr>
          <w:sz w:val="30"/>
          <w:szCs w:val="30"/>
        </w:rPr>
        <w:t>38,8</w:t>
      </w:r>
      <w:r>
        <w:rPr>
          <w:sz w:val="30"/>
          <w:szCs w:val="30"/>
        </w:rPr>
        <w:t xml:space="preserve">% </w:t>
      </w:r>
      <w:r w:rsidR="00537DA5">
        <w:rPr>
          <w:sz w:val="30"/>
          <w:szCs w:val="30"/>
        </w:rPr>
        <w:t>въехавши</w:t>
      </w:r>
      <w:r w:rsidR="00BC6A5B">
        <w:rPr>
          <w:sz w:val="30"/>
          <w:szCs w:val="30"/>
        </w:rPr>
        <w:t>х</w:t>
      </w:r>
      <w:r w:rsidR="00537DA5">
        <w:rPr>
          <w:sz w:val="30"/>
          <w:szCs w:val="30"/>
        </w:rPr>
        <w:t xml:space="preserve"> в Республику Беларусь </w:t>
      </w:r>
      <w:r w:rsidR="007924F1">
        <w:rPr>
          <w:sz w:val="30"/>
          <w:szCs w:val="30"/>
        </w:rPr>
        <w:br/>
      </w:r>
      <w:r w:rsidR="006D6FF3">
        <w:rPr>
          <w:sz w:val="30"/>
          <w:szCs w:val="30"/>
        </w:rPr>
        <w:t xml:space="preserve">в </w:t>
      </w:r>
      <w:r w:rsidR="006D6FF3" w:rsidRPr="002E60DD">
        <w:rPr>
          <w:sz w:val="30"/>
          <w:szCs w:val="30"/>
        </w:rPr>
        <w:t>период обследования</w:t>
      </w:r>
      <w:r w:rsidR="000E2651" w:rsidRPr="002E60DD">
        <w:rPr>
          <w:sz w:val="30"/>
          <w:szCs w:val="30"/>
        </w:rPr>
        <w:t xml:space="preserve"> показал</w:t>
      </w:r>
      <w:r w:rsidR="00BC6A5B" w:rsidRPr="002E60DD">
        <w:rPr>
          <w:sz w:val="30"/>
          <w:szCs w:val="30"/>
        </w:rPr>
        <w:t>о</w:t>
      </w:r>
      <w:r w:rsidR="000E2651" w:rsidRPr="002E60DD">
        <w:rPr>
          <w:sz w:val="30"/>
          <w:szCs w:val="30"/>
        </w:rPr>
        <w:t xml:space="preserve"> ввоз товаров</w:t>
      </w:r>
      <w:r w:rsidR="000718AF" w:rsidRPr="002E60DD">
        <w:rPr>
          <w:sz w:val="30"/>
          <w:szCs w:val="30"/>
        </w:rPr>
        <w:t xml:space="preserve"> (</w:t>
      </w:r>
      <w:r w:rsidR="00EE7E07" w:rsidRPr="002E60DD">
        <w:t>1</w:t>
      </w:r>
      <w:r w:rsidR="00510A78" w:rsidRPr="002E60DD">
        <w:t>1</w:t>
      </w:r>
      <w:r w:rsidR="00994E09" w:rsidRPr="002E60DD">
        <w:t>6</w:t>
      </w:r>
      <w:r w:rsidR="00510A78" w:rsidRPr="002E60DD">
        <w:t>4</w:t>
      </w:r>
      <w:r w:rsidR="000718AF" w:rsidRPr="002E60DD">
        <w:rPr>
          <w:sz w:val="30"/>
          <w:szCs w:val="30"/>
        </w:rPr>
        <w:t xml:space="preserve"> </w:t>
      </w:r>
      <w:r w:rsidR="002E60DD" w:rsidRPr="002E60DD">
        <w:rPr>
          <w:sz w:val="30"/>
          <w:szCs w:val="30"/>
        </w:rPr>
        <w:t xml:space="preserve">человека </w:t>
      </w:r>
      <w:r w:rsidR="000718AF" w:rsidRPr="002E60DD">
        <w:rPr>
          <w:sz w:val="30"/>
          <w:szCs w:val="30"/>
        </w:rPr>
        <w:t xml:space="preserve">из </w:t>
      </w:r>
      <w:r w:rsidR="00C62932" w:rsidRPr="002E60DD">
        <w:rPr>
          <w:sz w:val="30"/>
          <w:szCs w:val="30"/>
        </w:rPr>
        <w:t>3</w:t>
      </w:r>
      <w:r w:rsidR="00510A78" w:rsidRPr="002E60DD">
        <w:rPr>
          <w:sz w:val="30"/>
          <w:szCs w:val="30"/>
        </w:rPr>
        <w:t>001</w:t>
      </w:r>
      <w:r w:rsidR="000718AF" w:rsidRPr="002E60DD">
        <w:rPr>
          <w:sz w:val="30"/>
          <w:szCs w:val="30"/>
        </w:rPr>
        <w:t>).</w:t>
      </w:r>
    </w:p>
    <w:p w:rsidR="0051668A" w:rsidRDefault="0051668A" w:rsidP="0020756E">
      <w:pPr>
        <w:pStyle w:val="2"/>
        <w:spacing w:before="60" w:after="360" w:line="40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Pr="00BC2513">
        <w:rPr>
          <w:sz w:val="30"/>
          <w:szCs w:val="30"/>
        </w:rPr>
        <w:t>ывоз товаров</w:t>
      </w:r>
      <w:r>
        <w:rPr>
          <w:sz w:val="30"/>
          <w:szCs w:val="30"/>
        </w:rPr>
        <w:t xml:space="preserve"> отметил</w:t>
      </w:r>
      <w:r w:rsidR="00994E09">
        <w:rPr>
          <w:sz w:val="30"/>
          <w:szCs w:val="30"/>
        </w:rPr>
        <w:t xml:space="preserve"> каждый третий из</w:t>
      </w:r>
      <w:r w:rsidR="00D96D9F">
        <w:rPr>
          <w:sz w:val="30"/>
          <w:szCs w:val="30"/>
        </w:rPr>
        <w:t xml:space="preserve"> </w:t>
      </w:r>
      <w:r>
        <w:rPr>
          <w:sz w:val="30"/>
          <w:szCs w:val="30"/>
        </w:rPr>
        <w:t>опрошенны</w:t>
      </w:r>
      <w:r w:rsidR="00BC6A5B">
        <w:rPr>
          <w:sz w:val="30"/>
          <w:szCs w:val="30"/>
        </w:rPr>
        <w:t>х</w:t>
      </w:r>
      <w:r>
        <w:rPr>
          <w:sz w:val="30"/>
          <w:szCs w:val="30"/>
        </w:rPr>
        <w:t xml:space="preserve"> </w:t>
      </w:r>
      <w:r w:rsidR="00994E09">
        <w:rPr>
          <w:sz w:val="30"/>
          <w:szCs w:val="30"/>
        </w:rPr>
        <w:br/>
      </w:r>
      <w:r>
        <w:rPr>
          <w:sz w:val="30"/>
          <w:szCs w:val="30"/>
        </w:rPr>
        <w:t>(</w:t>
      </w:r>
      <w:r w:rsidR="00DA302B">
        <w:rPr>
          <w:sz w:val="30"/>
          <w:szCs w:val="30"/>
        </w:rPr>
        <w:t>887</w:t>
      </w:r>
      <w:r w:rsidR="000E64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 </w:t>
      </w:r>
      <w:r w:rsidR="00FE38E5">
        <w:rPr>
          <w:sz w:val="30"/>
          <w:szCs w:val="30"/>
        </w:rPr>
        <w:t>2746</w:t>
      </w:r>
      <w:r>
        <w:rPr>
          <w:sz w:val="30"/>
          <w:szCs w:val="30"/>
        </w:rPr>
        <w:t xml:space="preserve"> человек, выехавш</w:t>
      </w:r>
      <w:r w:rsidR="009D1535">
        <w:rPr>
          <w:sz w:val="30"/>
          <w:szCs w:val="30"/>
        </w:rPr>
        <w:t>их</w:t>
      </w:r>
      <w:r>
        <w:rPr>
          <w:sz w:val="30"/>
          <w:szCs w:val="30"/>
        </w:rPr>
        <w:t xml:space="preserve"> из Республики Беларусь в период обследования). </w:t>
      </w:r>
    </w:p>
    <w:p w:rsidR="00D71895" w:rsidRPr="00DB51BF" w:rsidRDefault="00D71895" w:rsidP="0020756E">
      <w:pPr>
        <w:pStyle w:val="2"/>
        <w:spacing w:before="60" w:after="360" w:line="400" w:lineRule="exact"/>
        <w:ind w:firstLine="709"/>
        <w:rPr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Распределение лиц,</w:t>
      </w:r>
      <w:r w:rsidRPr="00771545">
        <w:rPr>
          <w:b/>
          <w:sz w:val="30"/>
          <w:szCs w:val="30"/>
        </w:rPr>
        <w:t xml:space="preserve"> ввозивших и вывозивших товары</w:t>
      </w:r>
      <w:r>
        <w:rPr>
          <w:b/>
          <w:sz w:val="30"/>
          <w:szCs w:val="30"/>
        </w:rPr>
        <w:t>,</w:t>
      </w:r>
      <w:r w:rsidRPr="00771545">
        <w:rPr>
          <w:b/>
          <w:sz w:val="30"/>
          <w:szCs w:val="30"/>
        </w:rPr>
        <w:t xml:space="preserve"> по странам</w:t>
      </w:r>
      <w:proofErr w:type="gramStart"/>
      <w:r w:rsidR="006D6FF3" w:rsidRPr="006D6FF3">
        <w:rPr>
          <w:b/>
          <w:bCs/>
          <w:vertAlign w:val="superscript"/>
        </w:rPr>
        <w:t>1</w:t>
      </w:r>
      <w:proofErr w:type="gramEnd"/>
      <w:r w:rsidR="007924F1" w:rsidRPr="00353F9C">
        <w:rPr>
          <w:b/>
          <w:bCs/>
          <w:vertAlign w:val="superscript"/>
        </w:rPr>
        <w:t>)</w:t>
      </w:r>
    </w:p>
    <w:p w:rsidR="00975909" w:rsidRPr="00975909" w:rsidRDefault="00975909" w:rsidP="00975909">
      <w:pPr>
        <w:pStyle w:val="2"/>
        <w:spacing w:before="120"/>
        <w:jc w:val="center"/>
        <w:rPr>
          <w:sz w:val="24"/>
          <w:szCs w:val="24"/>
        </w:rPr>
      </w:pPr>
      <w:r w:rsidRPr="00975909">
        <w:rPr>
          <w:sz w:val="24"/>
          <w:szCs w:val="24"/>
        </w:rPr>
        <w:t>(человек)</w:t>
      </w:r>
    </w:p>
    <w:p w:rsidR="001F748E" w:rsidRPr="00771545" w:rsidRDefault="007F7CD5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85091</wp:posOffset>
            </wp:positionV>
            <wp:extent cx="4324350" cy="2400300"/>
            <wp:effectExtent l="0" t="0" r="0" b="0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F748E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51668A" w:rsidRPr="0089766E" w:rsidRDefault="0051668A" w:rsidP="00192357">
      <w:pPr>
        <w:pStyle w:val="2"/>
        <w:spacing w:line="360" w:lineRule="exact"/>
        <w:ind w:firstLine="709"/>
        <w:rPr>
          <w:sz w:val="30"/>
          <w:szCs w:val="30"/>
        </w:rPr>
      </w:pPr>
      <w:r w:rsidRPr="0089766E">
        <w:rPr>
          <w:sz w:val="30"/>
          <w:szCs w:val="30"/>
        </w:rPr>
        <w:t xml:space="preserve">Наибольшие </w:t>
      </w:r>
      <w:r w:rsidR="00440CA4" w:rsidRPr="0089766E">
        <w:rPr>
          <w:sz w:val="30"/>
          <w:szCs w:val="30"/>
        </w:rPr>
        <w:t xml:space="preserve">стоимостные </w:t>
      </w:r>
      <w:r w:rsidRPr="0089766E">
        <w:rPr>
          <w:sz w:val="30"/>
          <w:szCs w:val="30"/>
        </w:rPr>
        <w:t xml:space="preserve">объемы ввоза товаров были зафиксированы из </w:t>
      </w:r>
      <w:r w:rsidR="00F921C2">
        <w:rPr>
          <w:sz w:val="30"/>
          <w:szCs w:val="30"/>
        </w:rPr>
        <w:t xml:space="preserve">Польши </w:t>
      </w:r>
      <w:r w:rsidR="00BC78CB">
        <w:rPr>
          <w:sz w:val="30"/>
          <w:szCs w:val="30"/>
        </w:rPr>
        <w:t xml:space="preserve">и </w:t>
      </w:r>
      <w:r w:rsidR="00F921C2">
        <w:rPr>
          <w:sz w:val="30"/>
          <w:szCs w:val="30"/>
        </w:rPr>
        <w:t xml:space="preserve">Украины </w:t>
      </w:r>
      <w:r w:rsidRPr="0089766E">
        <w:rPr>
          <w:sz w:val="30"/>
          <w:szCs w:val="30"/>
        </w:rPr>
        <w:t>(</w:t>
      </w:r>
      <w:r w:rsidR="00BC78CB">
        <w:rPr>
          <w:sz w:val="30"/>
          <w:szCs w:val="30"/>
        </w:rPr>
        <w:t>соответственно 3</w:t>
      </w:r>
      <w:r w:rsidR="00F921C2">
        <w:rPr>
          <w:sz w:val="30"/>
          <w:szCs w:val="30"/>
        </w:rPr>
        <w:t>8</w:t>
      </w:r>
      <w:r w:rsidR="00BC6A5B">
        <w:rPr>
          <w:sz w:val="30"/>
          <w:szCs w:val="30"/>
        </w:rPr>
        <w:t>,</w:t>
      </w:r>
      <w:r w:rsidR="00F921C2">
        <w:rPr>
          <w:sz w:val="30"/>
          <w:szCs w:val="30"/>
        </w:rPr>
        <w:t>4</w:t>
      </w:r>
      <w:r w:rsidRPr="0089766E">
        <w:rPr>
          <w:sz w:val="30"/>
          <w:szCs w:val="30"/>
        </w:rPr>
        <w:t>%</w:t>
      </w:r>
      <w:r w:rsidR="00C46A50" w:rsidRPr="0089766E">
        <w:rPr>
          <w:sz w:val="30"/>
          <w:szCs w:val="30"/>
        </w:rPr>
        <w:t xml:space="preserve"> </w:t>
      </w:r>
      <w:r w:rsidR="00BC78CB">
        <w:rPr>
          <w:sz w:val="30"/>
          <w:szCs w:val="30"/>
        </w:rPr>
        <w:t>и 3</w:t>
      </w:r>
      <w:r w:rsidR="00F921C2">
        <w:rPr>
          <w:sz w:val="30"/>
          <w:szCs w:val="30"/>
        </w:rPr>
        <w:t>4</w:t>
      </w:r>
      <w:r w:rsidR="00BC78CB">
        <w:rPr>
          <w:sz w:val="30"/>
          <w:szCs w:val="30"/>
        </w:rPr>
        <w:t xml:space="preserve">% </w:t>
      </w:r>
      <w:r w:rsidR="00F921C2">
        <w:rPr>
          <w:sz w:val="30"/>
          <w:szCs w:val="30"/>
        </w:rPr>
        <w:br/>
      </w:r>
      <w:r w:rsidR="00C46A50" w:rsidRPr="0089766E">
        <w:rPr>
          <w:sz w:val="30"/>
          <w:szCs w:val="30"/>
        </w:rPr>
        <w:t>от общей стоимости товаров, ввезенных в Республику Беларусь во время обследования</w:t>
      </w:r>
      <w:r w:rsidR="00C51A85">
        <w:rPr>
          <w:sz w:val="30"/>
          <w:szCs w:val="30"/>
        </w:rPr>
        <w:t>),</w:t>
      </w:r>
      <w:r w:rsidR="00BC6A5B" w:rsidRPr="00BC6A5B">
        <w:rPr>
          <w:sz w:val="30"/>
          <w:szCs w:val="30"/>
        </w:rPr>
        <w:t xml:space="preserve"> </w:t>
      </w:r>
      <w:r w:rsidR="00BC78CB">
        <w:rPr>
          <w:sz w:val="30"/>
          <w:szCs w:val="30"/>
        </w:rPr>
        <w:t xml:space="preserve">и </w:t>
      </w:r>
      <w:r w:rsidR="00740E41">
        <w:rPr>
          <w:sz w:val="30"/>
          <w:szCs w:val="30"/>
        </w:rPr>
        <w:t>Литвы</w:t>
      </w:r>
      <w:r w:rsidR="005916CC">
        <w:rPr>
          <w:sz w:val="30"/>
          <w:szCs w:val="30"/>
        </w:rPr>
        <w:t xml:space="preserve"> </w:t>
      </w:r>
      <w:r w:rsidR="00B528BB">
        <w:rPr>
          <w:sz w:val="30"/>
          <w:szCs w:val="30"/>
        </w:rPr>
        <w:t>(</w:t>
      </w:r>
      <w:r w:rsidR="00F921C2">
        <w:rPr>
          <w:sz w:val="30"/>
          <w:szCs w:val="30"/>
        </w:rPr>
        <w:t>21</w:t>
      </w:r>
      <w:r w:rsidR="00BC6A5B">
        <w:rPr>
          <w:sz w:val="30"/>
          <w:szCs w:val="30"/>
        </w:rPr>
        <w:t>,</w:t>
      </w:r>
      <w:r w:rsidR="00F921C2">
        <w:rPr>
          <w:sz w:val="30"/>
          <w:szCs w:val="30"/>
        </w:rPr>
        <w:t>5</w:t>
      </w:r>
      <w:r w:rsidRPr="0089766E">
        <w:rPr>
          <w:sz w:val="30"/>
          <w:szCs w:val="30"/>
        </w:rPr>
        <w:t>%)</w:t>
      </w:r>
      <w:r w:rsidR="008A356A" w:rsidRPr="0089766E">
        <w:rPr>
          <w:sz w:val="30"/>
          <w:szCs w:val="30"/>
        </w:rPr>
        <w:t xml:space="preserve">. </w:t>
      </w:r>
    </w:p>
    <w:p w:rsidR="000B100A" w:rsidRPr="003C1FFA" w:rsidRDefault="007F7CD5" w:rsidP="00192357">
      <w:pPr>
        <w:pStyle w:val="2"/>
        <w:spacing w:before="60" w:line="360" w:lineRule="exact"/>
        <w:ind w:firstLine="709"/>
        <w:rPr>
          <w:sz w:val="30"/>
          <w:szCs w:val="30"/>
        </w:rPr>
      </w:pPr>
      <w:proofErr w:type="gramStart"/>
      <w:r w:rsidRPr="003C1FFA">
        <w:rPr>
          <w:sz w:val="30"/>
          <w:szCs w:val="30"/>
        </w:rPr>
        <w:t xml:space="preserve">Основные виды ввозимых товаров: </w:t>
      </w:r>
      <w:r w:rsidR="00D43F32" w:rsidRPr="003C1FFA">
        <w:rPr>
          <w:sz w:val="30"/>
          <w:szCs w:val="30"/>
        </w:rPr>
        <w:t xml:space="preserve">телевизоры </w:t>
      </w:r>
      <w:r w:rsidR="003C1FFA" w:rsidRPr="003C1FFA">
        <w:rPr>
          <w:sz w:val="30"/>
          <w:szCs w:val="30"/>
        </w:rPr>
        <w:t xml:space="preserve">(ввезено в среднем на </w:t>
      </w:r>
      <w:r w:rsidR="00181F2B">
        <w:rPr>
          <w:sz w:val="30"/>
          <w:szCs w:val="30"/>
        </w:rPr>
        <w:t>414</w:t>
      </w:r>
      <w:r w:rsidR="003C1FFA" w:rsidRPr="003C1FFA">
        <w:rPr>
          <w:sz w:val="30"/>
          <w:szCs w:val="30"/>
        </w:rPr>
        <w:t xml:space="preserve"> доллар</w:t>
      </w:r>
      <w:r w:rsidR="00BC78CB">
        <w:rPr>
          <w:sz w:val="30"/>
          <w:szCs w:val="30"/>
        </w:rPr>
        <w:t>ов</w:t>
      </w:r>
      <w:r w:rsidR="003C1FFA" w:rsidRPr="003C1FFA">
        <w:rPr>
          <w:sz w:val="30"/>
          <w:szCs w:val="30"/>
        </w:rPr>
        <w:t xml:space="preserve"> США на одного человека, указавшего факт ввоза и </w:t>
      </w:r>
      <w:r w:rsidR="003C1FFA" w:rsidRPr="00D732D3">
        <w:rPr>
          <w:spacing w:val="-2"/>
          <w:sz w:val="30"/>
          <w:szCs w:val="30"/>
        </w:rPr>
        <w:t xml:space="preserve">стоимость данного вида товара), </w:t>
      </w:r>
      <w:r w:rsidR="00D43F32" w:rsidRPr="00D732D3">
        <w:rPr>
          <w:spacing w:val="-2"/>
          <w:sz w:val="30"/>
          <w:szCs w:val="30"/>
        </w:rPr>
        <w:t>компьютерная техника и средства</w:t>
      </w:r>
      <w:r w:rsidR="00D43F32" w:rsidRPr="003C1FFA">
        <w:rPr>
          <w:sz w:val="30"/>
          <w:szCs w:val="30"/>
        </w:rPr>
        <w:t xml:space="preserve"> связи </w:t>
      </w:r>
      <w:r w:rsidR="003C1FFA" w:rsidRPr="003D55A7">
        <w:rPr>
          <w:sz w:val="30"/>
          <w:szCs w:val="30"/>
        </w:rPr>
        <w:t>(</w:t>
      </w:r>
      <w:r w:rsidR="00181F2B">
        <w:rPr>
          <w:sz w:val="30"/>
          <w:szCs w:val="30"/>
        </w:rPr>
        <w:t>390</w:t>
      </w:r>
      <w:r w:rsidR="003C1FFA" w:rsidRPr="003D55A7">
        <w:rPr>
          <w:sz w:val="30"/>
          <w:szCs w:val="30"/>
        </w:rPr>
        <w:t xml:space="preserve"> долларов), </w:t>
      </w:r>
      <w:r w:rsidR="00181F2B">
        <w:rPr>
          <w:spacing w:val="-4"/>
          <w:sz w:val="30"/>
          <w:szCs w:val="30"/>
        </w:rPr>
        <w:t>электроинструмент, бензопилы (213 долларов</w:t>
      </w:r>
      <w:r w:rsidR="00181F2B" w:rsidRPr="00BC78CB">
        <w:rPr>
          <w:spacing w:val="-4"/>
          <w:sz w:val="30"/>
          <w:szCs w:val="30"/>
        </w:rPr>
        <w:t xml:space="preserve">), </w:t>
      </w:r>
      <w:r w:rsidR="00BC78CB" w:rsidRPr="003D55A7">
        <w:rPr>
          <w:sz w:val="30"/>
          <w:szCs w:val="30"/>
        </w:rPr>
        <w:t>шины и колеса</w:t>
      </w:r>
      <w:r w:rsidR="00BC78CB">
        <w:rPr>
          <w:sz w:val="30"/>
          <w:szCs w:val="30"/>
        </w:rPr>
        <w:t xml:space="preserve"> </w:t>
      </w:r>
      <w:r w:rsidR="00BC78CB" w:rsidRPr="003D55A7">
        <w:rPr>
          <w:sz w:val="30"/>
          <w:szCs w:val="30"/>
        </w:rPr>
        <w:t>(1</w:t>
      </w:r>
      <w:r w:rsidR="00BC78CB">
        <w:rPr>
          <w:sz w:val="30"/>
          <w:szCs w:val="30"/>
        </w:rPr>
        <w:t>5</w:t>
      </w:r>
      <w:r w:rsidR="00181F2B">
        <w:rPr>
          <w:sz w:val="30"/>
          <w:szCs w:val="30"/>
        </w:rPr>
        <w:t>6</w:t>
      </w:r>
      <w:r w:rsidR="00BC78CB" w:rsidRPr="003D55A7">
        <w:rPr>
          <w:sz w:val="30"/>
          <w:szCs w:val="30"/>
        </w:rPr>
        <w:t xml:space="preserve"> долларов),</w:t>
      </w:r>
      <w:r w:rsidR="00BC78CB">
        <w:rPr>
          <w:sz w:val="30"/>
          <w:szCs w:val="30"/>
        </w:rPr>
        <w:t xml:space="preserve"> </w:t>
      </w:r>
      <w:r w:rsidR="00181F2B">
        <w:rPr>
          <w:sz w:val="30"/>
          <w:szCs w:val="30"/>
        </w:rPr>
        <w:t xml:space="preserve">сантехника  </w:t>
      </w:r>
      <w:r w:rsidR="00181F2B" w:rsidRPr="003D55A7">
        <w:rPr>
          <w:sz w:val="30"/>
          <w:szCs w:val="30"/>
        </w:rPr>
        <w:t>(1</w:t>
      </w:r>
      <w:r w:rsidR="00181F2B">
        <w:rPr>
          <w:sz w:val="30"/>
          <w:szCs w:val="30"/>
        </w:rPr>
        <w:t>53</w:t>
      </w:r>
      <w:r w:rsidR="00181F2B" w:rsidRPr="003D55A7">
        <w:rPr>
          <w:sz w:val="30"/>
          <w:szCs w:val="30"/>
        </w:rPr>
        <w:t xml:space="preserve"> доллар</w:t>
      </w:r>
      <w:r w:rsidR="006E22EA">
        <w:rPr>
          <w:sz w:val="30"/>
          <w:szCs w:val="30"/>
        </w:rPr>
        <w:t>а</w:t>
      </w:r>
      <w:r w:rsidR="00181F2B" w:rsidRPr="003D55A7">
        <w:rPr>
          <w:sz w:val="30"/>
          <w:szCs w:val="30"/>
        </w:rPr>
        <w:t>)</w:t>
      </w:r>
      <w:r w:rsidR="00181F2B">
        <w:rPr>
          <w:sz w:val="30"/>
          <w:szCs w:val="30"/>
        </w:rPr>
        <w:t xml:space="preserve">, </w:t>
      </w:r>
      <w:r w:rsidR="00181F2B" w:rsidRPr="00BC78CB">
        <w:rPr>
          <w:spacing w:val="-4"/>
          <w:sz w:val="30"/>
          <w:szCs w:val="30"/>
        </w:rPr>
        <w:t>автозапчасти</w:t>
      </w:r>
      <w:r w:rsidR="00181F2B">
        <w:rPr>
          <w:sz w:val="30"/>
          <w:szCs w:val="30"/>
        </w:rPr>
        <w:t xml:space="preserve"> </w:t>
      </w:r>
      <w:r w:rsidR="00181F2B">
        <w:rPr>
          <w:sz w:val="30"/>
          <w:szCs w:val="30"/>
        </w:rPr>
        <w:br/>
      </w:r>
      <w:r w:rsidR="00181F2B" w:rsidRPr="003C1FFA">
        <w:rPr>
          <w:sz w:val="30"/>
          <w:szCs w:val="30"/>
        </w:rPr>
        <w:t>(</w:t>
      </w:r>
      <w:r w:rsidR="00181F2B">
        <w:rPr>
          <w:sz w:val="30"/>
          <w:szCs w:val="30"/>
        </w:rPr>
        <w:t>98</w:t>
      </w:r>
      <w:r w:rsidR="00181F2B" w:rsidRPr="003C1FFA">
        <w:rPr>
          <w:sz w:val="30"/>
          <w:szCs w:val="30"/>
        </w:rPr>
        <w:t xml:space="preserve"> долларов), </w:t>
      </w:r>
      <w:r w:rsidR="00D43F32" w:rsidRPr="003D55A7">
        <w:rPr>
          <w:sz w:val="30"/>
          <w:szCs w:val="30"/>
        </w:rPr>
        <w:t xml:space="preserve">электрическая бытовая техника </w:t>
      </w:r>
      <w:r w:rsidR="003C1FFA" w:rsidRPr="003D55A7">
        <w:rPr>
          <w:sz w:val="30"/>
          <w:szCs w:val="30"/>
        </w:rPr>
        <w:t>(</w:t>
      </w:r>
      <w:r w:rsidR="00BC78CB">
        <w:rPr>
          <w:sz w:val="30"/>
          <w:szCs w:val="30"/>
        </w:rPr>
        <w:t>8</w:t>
      </w:r>
      <w:r w:rsidR="00181F2B">
        <w:rPr>
          <w:sz w:val="30"/>
          <w:szCs w:val="30"/>
        </w:rPr>
        <w:t>7</w:t>
      </w:r>
      <w:r w:rsidR="003C1FFA" w:rsidRPr="003D55A7">
        <w:rPr>
          <w:sz w:val="30"/>
          <w:szCs w:val="30"/>
        </w:rPr>
        <w:t xml:space="preserve"> долларов), </w:t>
      </w:r>
      <w:r w:rsidR="00181F2B" w:rsidRPr="003C1FFA">
        <w:rPr>
          <w:sz w:val="30"/>
          <w:szCs w:val="30"/>
        </w:rPr>
        <w:t>строительные материалы (</w:t>
      </w:r>
      <w:r w:rsidR="00181F2B">
        <w:rPr>
          <w:sz w:val="30"/>
          <w:szCs w:val="30"/>
        </w:rPr>
        <w:t>86</w:t>
      </w:r>
      <w:r w:rsidR="00181F2B" w:rsidRPr="003C1FFA">
        <w:rPr>
          <w:sz w:val="30"/>
          <w:szCs w:val="30"/>
        </w:rPr>
        <w:t xml:space="preserve"> доллар</w:t>
      </w:r>
      <w:r w:rsidR="00181F2B">
        <w:rPr>
          <w:sz w:val="30"/>
          <w:szCs w:val="30"/>
        </w:rPr>
        <w:t>ов</w:t>
      </w:r>
      <w:r w:rsidR="00181F2B" w:rsidRPr="003C1FFA">
        <w:rPr>
          <w:sz w:val="30"/>
          <w:szCs w:val="30"/>
        </w:rPr>
        <w:t>),</w:t>
      </w:r>
      <w:r w:rsidR="00181F2B">
        <w:rPr>
          <w:sz w:val="30"/>
          <w:szCs w:val="30"/>
        </w:rPr>
        <w:t xml:space="preserve"> </w:t>
      </w:r>
      <w:r w:rsidR="00BC78CB" w:rsidRPr="003C1FFA">
        <w:rPr>
          <w:sz w:val="30"/>
          <w:szCs w:val="30"/>
        </w:rPr>
        <w:t>одежда (</w:t>
      </w:r>
      <w:r w:rsidR="00BC78CB">
        <w:rPr>
          <w:sz w:val="30"/>
          <w:szCs w:val="30"/>
        </w:rPr>
        <w:t>7</w:t>
      </w:r>
      <w:r w:rsidR="00181F2B">
        <w:rPr>
          <w:sz w:val="30"/>
          <w:szCs w:val="30"/>
        </w:rPr>
        <w:t>1</w:t>
      </w:r>
      <w:r w:rsidR="00BC78CB" w:rsidRPr="003C1FFA">
        <w:rPr>
          <w:sz w:val="30"/>
          <w:szCs w:val="30"/>
        </w:rPr>
        <w:t> доллар),</w:t>
      </w:r>
      <w:r w:rsidR="00BC78CB" w:rsidRPr="00BC78CB">
        <w:rPr>
          <w:sz w:val="30"/>
          <w:szCs w:val="30"/>
        </w:rPr>
        <w:t xml:space="preserve"> </w:t>
      </w:r>
      <w:r w:rsidR="00181F2B" w:rsidRPr="003C1FFA">
        <w:rPr>
          <w:sz w:val="30"/>
          <w:szCs w:val="30"/>
        </w:rPr>
        <w:t xml:space="preserve">обувь </w:t>
      </w:r>
      <w:r w:rsidR="00181F2B">
        <w:rPr>
          <w:sz w:val="30"/>
          <w:szCs w:val="30"/>
        </w:rPr>
        <w:br/>
      </w:r>
      <w:r w:rsidR="00181F2B" w:rsidRPr="003C1FFA">
        <w:rPr>
          <w:sz w:val="30"/>
          <w:szCs w:val="30"/>
        </w:rPr>
        <w:t>(</w:t>
      </w:r>
      <w:r w:rsidR="00181F2B">
        <w:rPr>
          <w:sz w:val="30"/>
          <w:szCs w:val="30"/>
        </w:rPr>
        <w:t>61</w:t>
      </w:r>
      <w:r w:rsidR="00181F2B" w:rsidRPr="003C1FFA">
        <w:rPr>
          <w:sz w:val="30"/>
          <w:szCs w:val="30"/>
        </w:rPr>
        <w:t xml:space="preserve"> доллар</w:t>
      </w:r>
      <w:proofErr w:type="gramEnd"/>
      <w:r w:rsidR="00181F2B" w:rsidRPr="003C1FFA">
        <w:rPr>
          <w:sz w:val="30"/>
          <w:szCs w:val="30"/>
        </w:rPr>
        <w:t>),</w:t>
      </w:r>
      <w:r w:rsidR="00181F2B" w:rsidRPr="00BC78CB">
        <w:rPr>
          <w:sz w:val="30"/>
          <w:szCs w:val="30"/>
        </w:rPr>
        <w:t xml:space="preserve"> </w:t>
      </w:r>
      <w:proofErr w:type="gramStart"/>
      <w:r w:rsidR="00BC78CB" w:rsidRPr="003C1FFA">
        <w:rPr>
          <w:sz w:val="30"/>
          <w:szCs w:val="30"/>
        </w:rPr>
        <w:t>бензин</w:t>
      </w:r>
      <w:r w:rsidR="006065C2" w:rsidRPr="006065C2">
        <w:rPr>
          <w:sz w:val="30"/>
          <w:szCs w:val="30"/>
        </w:rPr>
        <w:t>,</w:t>
      </w:r>
      <w:r w:rsidR="00BC78CB" w:rsidRPr="003C1FFA">
        <w:rPr>
          <w:sz w:val="30"/>
          <w:szCs w:val="30"/>
        </w:rPr>
        <w:t xml:space="preserve"> дизельное топливо (</w:t>
      </w:r>
      <w:r w:rsidR="00181F2B">
        <w:rPr>
          <w:sz w:val="30"/>
          <w:szCs w:val="30"/>
        </w:rPr>
        <w:t xml:space="preserve">55 </w:t>
      </w:r>
      <w:r w:rsidR="00BC78CB" w:rsidRPr="003C1FFA">
        <w:rPr>
          <w:sz w:val="30"/>
          <w:szCs w:val="30"/>
        </w:rPr>
        <w:t>доллар</w:t>
      </w:r>
      <w:r w:rsidR="00181F2B">
        <w:rPr>
          <w:sz w:val="30"/>
          <w:szCs w:val="30"/>
        </w:rPr>
        <w:t>ов</w:t>
      </w:r>
      <w:r w:rsidR="00BC78CB" w:rsidRPr="003C1FFA">
        <w:rPr>
          <w:sz w:val="30"/>
          <w:szCs w:val="30"/>
        </w:rPr>
        <w:t>),</w:t>
      </w:r>
      <w:r w:rsidR="00BC78CB">
        <w:rPr>
          <w:sz w:val="30"/>
          <w:szCs w:val="30"/>
        </w:rPr>
        <w:t xml:space="preserve"> и</w:t>
      </w:r>
      <w:r w:rsidR="00BC78CB" w:rsidRPr="00D732D3">
        <w:rPr>
          <w:sz w:val="30"/>
          <w:szCs w:val="30"/>
        </w:rPr>
        <w:t xml:space="preserve">грушки, игры, </w:t>
      </w:r>
      <w:r w:rsidR="00BC78CB" w:rsidRPr="00B501B1">
        <w:rPr>
          <w:sz w:val="30"/>
          <w:szCs w:val="30"/>
        </w:rPr>
        <w:t>спортивный инвентарь (</w:t>
      </w:r>
      <w:r w:rsidR="00181F2B">
        <w:rPr>
          <w:sz w:val="30"/>
          <w:szCs w:val="30"/>
        </w:rPr>
        <w:t>4</w:t>
      </w:r>
      <w:r w:rsidR="00BC78CB">
        <w:rPr>
          <w:sz w:val="30"/>
          <w:szCs w:val="30"/>
        </w:rPr>
        <w:t>4</w:t>
      </w:r>
      <w:r w:rsidR="00BC78CB" w:rsidRPr="00B501B1">
        <w:rPr>
          <w:sz w:val="30"/>
          <w:szCs w:val="30"/>
        </w:rPr>
        <w:t> доллар</w:t>
      </w:r>
      <w:r w:rsidR="00BC78CB">
        <w:rPr>
          <w:sz w:val="30"/>
          <w:szCs w:val="30"/>
        </w:rPr>
        <w:t>а</w:t>
      </w:r>
      <w:r w:rsidR="00BC78CB" w:rsidRPr="00B501B1">
        <w:rPr>
          <w:sz w:val="30"/>
          <w:szCs w:val="30"/>
        </w:rPr>
        <w:t>),</w:t>
      </w:r>
      <w:r w:rsidR="00BC78CB">
        <w:rPr>
          <w:sz w:val="30"/>
          <w:szCs w:val="30"/>
        </w:rPr>
        <w:t xml:space="preserve"> </w:t>
      </w:r>
      <w:r w:rsidR="00AF50F6" w:rsidRPr="003C1FFA">
        <w:rPr>
          <w:sz w:val="30"/>
          <w:szCs w:val="30"/>
        </w:rPr>
        <w:t xml:space="preserve">продукты питания </w:t>
      </w:r>
      <w:r w:rsidR="00D732D3">
        <w:rPr>
          <w:sz w:val="30"/>
          <w:szCs w:val="30"/>
        </w:rPr>
        <w:t>(</w:t>
      </w:r>
      <w:r w:rsidR="00AF50F6" w:rsidRPr="003C1FFA">
        <w:rPr>
          <w:sz w:val="30"/>
          <w:szCs w:val="30"/>
        </w:rPr>
        <w:t>2</w:t>
      </w:r>
      <w:r w:rsidR="00181F2B">
        <w:rPr>
          <w:sz w:val="30"/>
          <w:szCs w:val="30"/>
        </w:rPr>
        <w:t>7</w:t>
      </w:r>
      <w:r w:rsidR="00AF50F6" w:rsidRPr="003C1FFA">
        <w:rPr>
          <w:sz w:val="30"/>
          <w:szCs w:val="30"/>
        </w:rPr>
        <w:t> доллар</w:t>
      </w:r>
      <w:r w:rsidR="00D732D3">
        <w:rPr>
          <w:sz w:val="30"/>
          <w:szCs w:val="30"/>
        </w:rPr>
        <w:t>ов</w:t>
      </w:r>
      <w:r w:rsidR="00AF50F6" w:rsidRPr="003C1FFA">
        <w:rPr>
          <w:sz w:val="30"/>
          <w:szCs w:val="30"/>
        </w:rPr>
        <w:t>)</w:t>
      </w:r>
      <w:r w:rsidR="000B100A" w:rsidRPr="003C1FFA">
        <w:rPr>
          <w:sz w:val="30"/>
          <w:szCs w:val="30"/>
        </w:rPr>
        <w:t>.</w:t>
      </w:r>
      <w:r w:rsidR="00AF50F6" w:rsidRPr="003C1FFA">
        <w:rPr>
          <w:sz w:val="30"/>
          <w:szCs w:val="30"/>
        </w:rPr>
        <w:t xml:space="preserve"> </w:t>
      </w:r>
      <w:proofErr w:type="gramEnd"/>
    </w:p>
    <w:p w:rsidR="007F7CD5" w:rsidRDefault="0051668A" w:rsidP="00192357">
      <w:pPr>
        <w:pStyle w:val="2"/>
        <w:spacing w:before="60" w:line="360" w:lineRule="exact"/>
        <w:ind w:firstLine="709"/>
        <w:rPr>
          <w:sz w:val="30"/>
          <w:szCs w:val="30"/>
        </w:rPr>
      </w:pPr>
      <w:r w:rsidRPr="00C849AA">
        <w:rPr>
          <w:sz w:val="30"/>
          <w:szCs w:val="30"/>
        </w:rPr>
        <w:t xml:space="preserve">Вывоз товаров из Республики Беларусь </w:t>
      </w:r>
      <w:r w:rsidR="00E4164D">
        <w:rPr>
          <w:sz w:val="30"/>
          <w:szCs w:val="30"/>
        </w:rPr>
        <w:t>осуществлялся главным образом</w:t>
      </w:r>
      <w:r w:rsidR="00E17AEC" w:rsidRPr="00C849AA">
        <w:rPr>
          <w:sz w:val="30"/>
          <w:szCs w:val="30"/>
        </w:rPr>
        <w:t xml:space="preserve"> в </w:t>
      </w:r>
      <w:r w:rsidR="00207C26" w:rsidRPr="00C849AA">
        <w:rPr>
          <w:sz w:val="30"/>
          <w:szCs w:val="30"/>
        </w:rPr>
        <w:t xml:space="preserve">Польшу </w:t>
      </w:r>
      <w:r w:rsidR="00207C26">
        <w:rPr>
          <w:sz w:val="30"/>
          <w:szCs w:val="30"/>
        </w:rPr>
        <w:t>(</w:t>
      </w:r>
      <w:r w:rsidR="00BC36C4">
        <w:rPr>
          <w:sz w:val="30"/>
          <w:szCs w:val="30"/>
        </w:rPr>
        <w:t>33</w:t>
      </w:r>
      <w:r w:rsidR="001105E6">
        <w:rPr>
          <w:sz w:val="30"/>
          <w:szCs w:val="30"/>
        </w:rPr>
        <w:t>,</w:t>
      </w:r>
      <w:r w:rsidR="00BC36C4">
        <w:rPr>
          <w:sz w:val="30"/>
          <w:szCs w:val="30"/>
        </w:rPr>
        <w:t>4</w:t>
      </w:r>
      <w:r w:rsidR="007F7CD5" w:rsidRPr="00C849AA">
        <w:rPr>
          <w:sz w:val="30"/>
          <w:szCs w:val="30"/>
        </w:rPr>
        <w:t xml:space="preserve">% от общей стоимости вывезенных товаров), </w:t>
      </w:r>
      <w:r w:rsidR="00BC36C4">
        <w:rPr>
          <w:sz w:val="30"/>
          <w:szCs w:val="30"/>
        </w:rPr>
        <w:t>Латвию</w:t>
      </w:r>
      <w:r w:rsidR="00BC36C4" w:rsidRPr="00C849AA">
        <w:rPr>
          <w:sz w:val="30"/>
          <w:szCs w:val="30"/>
        </w:rPr>
        <w:t xml:space="preserve"> </w:t>
      </w:r>
      <w:r w:rsidR="007F7CD5">
        <w:rPr>
          <w:sz w:val="30"/>
          <w:szCs w:val="30"/>
        </w:rPr>
        <w:t>(</w:t>
      </w:r>
      <w:r w:rsidR="00BC36C4">
        <w:rPr>
          <w:sz w:val="30"/>
          <w:szCs w:val="30"/>
        </w:rPr>
        <w:t>29</w:t>
      </w:r>
      <w:r w:rsidR="00BC6A5B">
        <w:rPr>
          <w:sz w:val="30"/>
          <w:szCs w:val="30"/>
        </w:rPr>
        <w:t>,</w:t>
      </w:r>
      <w:r w:rsidR="00BC36C4">
        <w:rPr>
          <w:sz w:val="30"/>
          <w:szCs w:val="30"/>
        </w:rPr>
        <w:t>5</w:t>
      </w:r>
      <w:r w:rsidR="007F7CD5" w:rsidRPr="00C849AA">
        <w:rPr>
          <w:sz w:val="30"/>
          <w:szCs w:val="30"/>
        </w:rPr>
        <w:t>%)</w:t>
      </w:r>
      <w:r w:rsidR="00BC6A5B">
        <w:rPr>
          <w:sz w:val="30"/>
          <w:szCs w:val="30"/>
        </w:rPr>
        <w:t xml:space="preserve"> и </w:t>
      </w:r>
      <w:r w:rsidR="00BC36C4">
        <w:rPr>
          <w:sz w:val="30"/>
          <w:szCs w:val="30"/>
        </w:rPr>
        <w:t xml:space="preserve">Украину </w:t>
      </w:r>
      <w:r w:rsidR="00BC6A5B">
        <w:rPr>
          <w:sz w:val="30"/>
          <w:szCs w:val="30"/>
        </w:rPr>
        <w:t>(</w:t>
      </w:r>
      <w:r w:rsidR="00BC36C4">
        <w:rPr>
          <w:sz w:val="30"/>
          <w:szCs w:val="30"/>
        </w:rPr>
        <w:t>25</w:t>
      </w:r>
      <w:r w:rsidR="001105E6">
        <w:rPr>
          <w:sz w:val="30"/>
          <w:szCs w:val="30"/>
        </w:rPr>
        <w:t>,</w:t>
      </w:r>
      <w:r w:rsidR="00BC36C4">
        <w:rPr>
          <w:sz w:val="30"/>
          <w:szCs w:val="30"/>
        </w:rPr>
        <w:t>2</w:t>
      </w:r>
      <w:r w:rsidR="00BC6A5B">
        <w:rPr>
          <w:sz w:val="30"/>
          <w:szCs w:val="30"/>
        </w:rPr>
        <w:t>%)</w:t>
      </w:r>
      <w:r w:rsidR="007F7CD5" w:rsidRPr="00C849AA">
        <w:rPr>
          <w:sz w:val="30"/>
          <w:szCs w:val="30"/>
        </w:rPr>
        <w:t>.</w:t>
      </w:r>
      <w:r w:rsidR="007F7CD5" w:rsidRPr="0089766E">
        <w:rPr>
          <w:sz w:val="30"/>
          <w:szCs w:val="30"/>
        </w:rPr>
        <w:t xml:space="preserve">  </w:t>
      </w:r>
    </w:p>
    <w:p w:rsidR="006D6FF3" w:rsidRPr="002026B8" w:rsidRDefault="007F7CD5" w:rsidP="00192357">
      <w:pPr>
        <w:pStyle w:val="2"/>
        <w:spacing w:before="60" w:after="240" w:line="360" w:lineRule="exact"/>
        <w:ind w:firstLine="709"/>
        <w:rPr>
          <w:sz w:val="30"/>
          <w:szCs w:val="30"/>
        </w:rPr>
      </w:pPr>
      <w:proofErr w:type="gramStart"/>
      <w:r w:rsidRPr="000B100A">
        <w:rPr>
          <w:sz w:val="30"/>
          <w:szCs w:val="30"/>
        </w:rPr>
        <w:t xml:space="preserve">Основные виды вывозимых товаров: </w:t>
      </w:r>
      <w:r w:rsidR="00192357" w:rsidRPr="003D55A7">
        <w:rPr>
          <w:sz w:val="30"/>
          <w:szCs w:val="30"/>
        </w:rPr>
        <w:t>мебель, матрасы, осветительные приборы</w:t>
      </w:r>
      <w:r w:rsidR="00844130" w:rsidRPr="000B100A">
        <w:rPr>
          <w:sz w:val="30"/>
          <w:szCs w:val="30"/>
        </w:rPr>
        <w:t xml:space="preserve"> </w:t>
      </w:r>
      <w:r w:rsidRPr="000B100A">
        <w:rPr>
          <w:sz w:val="30"/>
          <w:szCs w:val="30"/>
        </w:rPr>
        <w:t>(вывезено в</w:t>
      </w:r>
      <w:r w:rsidRPr="0089766E">
        <w:rPr>
          <w:sz w:val="30"/>
          <w:szCs w:val="30"/>
        </w:rPr>
        <w:t xml:space="preserve"> среднем на </w:t>
      </w:r>
      <w:r w:rsidR="00192357">
        <w:rPr>
          <w:sz w:val="30"/>
          <w:szCs w:val="30"/>
        </w:rPr>
        <w:t>500</w:t>
      </w:r>
      <w:r w:rsidRPr="0089766E">
        <w:rPr>
          <w:sz w:val="30"/>
          <w:szCs w:val="30"/>
        </w:rPr>
        <w:t xml:space="preserve"> доллар</w:t>
      </w:r>
      <w:r w:rsidR="00192357">
        <w:rPr>
          <w:sz w:val="30"/>
          <w:szCs w:val="30"/>
        </w:rPr>
        <w:t>ов</w:t>
      </w:r>
      <w:r w:rsidRPr="0089766E">
        <w:rPr>
          <w:sz w:val="30"/>
          <w:szCs w:val="30"/>
        </w:rPr>
        <w:t xml:space="preserve"> на одного человека, указавшего факт вывоза</w:t>
      </w:r>
      <w:r>
        <w:rPr>
          <w:sz w:val="30"/>
          <w:szCs w:val="30"/>
        </w:rPr>
        <w:t xml:space="preserve"> и стоимость</w:t>
      </w:r>
      <w:r w:rsidRPr="0089766E">
        <w:rPr>
          <w:sz w:val="30"/>
          <w:szCs w:val="30"/>
        </w:rPr>
        <w:t xml:space="preserve"> данного вида товар</w:t>
      </w:r>
      <w:r w:rsidR="001D4E65">
        <w:rPr>
          <w:sz w:val="30"/>
          <w:szCs w:val="30"/>
        </w:rPr>
        <w:t>а</w:t>
      </w:r>
      <w:r w:rsidRPr="0089766E">
        <w:rPr>
          <w:sz w:val="30"/>
          <w:szCs w:val="30"/>
        </w:rPr>
        <w:t>),</w:t>
      </w:r>
      <w:r>
        <w:rPr>
          <w:sz w:val="30"/>
          <w:szCs w:val="30"/>
        </w:rPr>
        <w:t xml:space="preserve"> </w:t>
      </w:r>
      <w:r w:rsidR="00192357">
        <w:rPr>
          <w:sz w:val="30"/>
          <w:szCs w:val="30"/>
        </w:rPr>
        <w:t xml:space="preserve">компьютерная техника и средства связи </w:t>
      </w:r>
      <w:r w:rsidR="00192357" w:rsidRPr="0089766E">
        <w:rPr>
          <w:sz w:val="30"/>
          <w:szCs w:val="30"/>
        </w:rPr>
        <w:t>(</w:t>
      </w:r>
      <w:r w:rsidR="00192357">
        <w:rPr>
          <w:sz w:val="30"/>
          <w:szCs w:val="30"/>
        </w:rPr>
        <w:t xml:space="preserve">434 </w:t>
      </w:r>
      <w:r w:rsidR="00192357" w:rsidRPr="0089766E">
        <w:rPr>
          <w:sz w:val="30"/>
          <w:szCs w:val="30"/>
        </w:rPr>
        <w:t>доллар</w:t>
      </w:r>
      <w:r w:rsidR="00192357">
        <w:rPr>
          <w:sz w:val="30"/>
          <w:szCs w:val="30"/>
        </w:rPr>
        <w:t>а</w:t>
      </w:r>
      <w:r w:rsidR="00192357" w:rsidRPr="0089766E">
        <w:rPr>
          <w:sz w:val="30"/>
          <w:szCs w:val="30"/>
        </w:rPr>
        <w:t xml:space="preserve">), </w:t>
      </w:r>
      <w:r w:rsidR="00192357">
        <w:rPr>
          <w:sz w:val="30"/>
          <w:szCs w:val="30"/>
        </w:rPr>
        <w:t xml:space="preserve">телевизоры </w:t>
      </w:r>
      <w:r w:rsidR="00192357">
        <w:rPr>
          <w:sz w:val="30"/>
          <w:szCs w:val="30"/>
        </w:rPr>
        <w:br/>
      </w:r>
      <w:r w:rsidR="00192357" w:rsidRPr="00BC78CB">
        <w:rPr>
          <w:spacing w:val="-4"/>
          <w:sz w:val="30"/>
          <w:szCs w:val="30"/>
        </w:rPr>
        <w:t>(</w:t>
      </w:r>
      <w:r w:rsidR="00192357">
        <w:rPr>
          <w:spacing w:val="-4"/>
          <w:sz w:val="30"/>
          <w:szCs w:val="30"/>
        </w:rPr>
        <w:t>429</w:t>
      </w:r>
      <w:r w:rsidR="00192357" w:rsidRPr="00BC78CB">
        <w:rPr>
          <w:spacing w:val="-4"/>
          <w:sz w:val="30"/>
          <w:szCs w:val="30"/>
        </w:rPr>
        <w:t xml:space="preserve"> долларов), </w:t>
      </w:r>
      <w:r w:rsidR="00192357">
        <w:rPr>
          <w:sz w:val="30"/>
          <w:szCs w:val="30"/>
        </w:rPr>
        <w:t xml:space="preserve">электрическая бытовая техника </w:t>
      </w:r>
      <w:r w:rsidR="00192357" w:rsidRPr="0089766E">
        <w:rPr>
          <w:sz w:val="30"/>
          <w:szCs w:val="30"/>
        </w:rPr>
        <w:t>(</w:t>
      </w:r>
      <w:r w:rsidR="00192357">
        <w:rPr>
          <w:sz w:val="30"/>
          <w:szCs w:val="30"/>
        </w:rPr>
        <w:t xml:space="preserve">183 </w:t>
      </w:r>
      <w:r w:rsidR="00192357" w:rsidRPr="0089766E">
        <w:rPr>
          <w:sz w:val="30"/>
          <w:szCs w:val="30"/>
        </w:rPr>
        <w:t>доллар</w:t>
      </w:r>
      <w:r w:rsidR="006E22EA">
        <w:rPr>
          <w:sz w:val="30"/>
          <w:szCs w:val="30"/>
        </w:rPr>
        <w:t>а</w:t>
      </w:r>
      <w:r w:rsidR="00192357" w:rsidRPr="0089766E">
        <w:rPr>
          <w:sz w:val="30"/>
          <w:szCs w:val="30"/>
        </w:rPr>
        <w:t>)</w:t>
      </w:r>
      <w:r w:rsidR="00192357">
        <w:rPr>
          <w:sz w:val="30"/>
          <w:szCs w:val="30"/>
        </w:rPr>
        <w:t xml:space="preserve">, </w:t>
      </w:r>
      <w:r w:rsidR="00874C69">
        <w:rPr>
          <w:sz w:val="30"/>
          <w:szCs w:val="30"/>
        </w:rPr>
        <w:t xml:space="preserve">электроинструмент, бензопилы </w:t>
      </w:r>
      <w:r w:rsidR="00874C69" w:rsidRPr="0089766E">
        <w:rPr>
          <w:sz w:val="30"/>
          <w:szCs w:val="30"/>
        </w:rPr>
        <w:t>(</w:t>
      </w:r>
      <w:r w:rsidR="00192357">
        <w:rPr>
          <w:sz w:val="30"/>
          <w:szCs w:val="30"/>
        </w:rPr>
        <w:t>97</w:t>
      </w:r>
      <w:r w:rsidR="00874C69">
        <w:rPr>
          <w:sz w:val="30"/>
          <w:szCs w:val="30"/>
        </w:rPr>
        <w:t xml:space="preserve">  </w:t>
      </w:r>
      <w:r w:rsidR="00874C69" w:rsidRPr="0089766E">
        <w:rPr>
          <w:sz w:val="30"/>
          <w:szCs w:val="30"/>
        </w:rPr>
        <w:t>доллар</w:t>
      </w:r>
      <w:r w:rsidR="006E22EA">
        <w:rPr>
          <w:sz w:val="30"/>
          <w:szCs w:val="30"/>
        </w:rPr>
        <w:t>ов</w:t>
      </w:r>
      <w:r w:rsidR="00874C69" w:rsidRPr="0089766E">
        <w:rPr>
          <w:sz w:val="30"/>
          <w:szCs w:val="30"/>
        </w:rPr>
        <w:t>),</w:t>
      </w:r>
      <w:r w:rsidR="00874C69">
        <w:rPr>
          <w:sz w:val="30"/>
          <w:szCs w:val="30"/>
        </w:rPr>
        <w:t xml:space="preserve"> </w:t>
      </w:r>
      <w:r w:rsidR="00192357" w:rsidRPr="0089766E">
        <w:rPr>
          <w:sz w:val="30"/>
          <w:szCs w:val="30"/>
        </w:rPr>
        <w:t>одежда (</w:t>
      </w:r>
      <w:r w:rsidR="00192357">
        <w:rPr>
          <w:sz w:val="30"/>
          <w:szCs w:val="30"/>
        </w:rPr>
        <w:t>60</w:t>
      </w:r>
      <w:r w:rsidR="00192357" w:rsidRPr="0089766E">
        <w:rPr>
          <w:sz w:val="30"/>
          <w:szCs w:val="30"/>
        </w:rPr>
        <w:t xml:space="preserve"> доллар</w:t>
      </w:r>
      <w:r w:rsidR="00192357">
        <w:rPr>
          <w:sz w:val="30"/>
          <w:szCs w:val="30"/>
        </w:rPr>
        <w:t>ов</w:t>
      </w:r>
      <w:r w:rsidR="00192357" w:rsidRPr="0089766E">
        <w:rPr>
          <w:sz w:val="30"/>
          <w:szCs w:val="30"/>
        </w:rPr>
        <w:t>),</w:t>
      </w:r>
      <w:r w:rsidR="00192357">
        <w:rPr>
          <w:sz w:val="30"/>
          <w:szCs w:val="30"/>
        </w:rPr>
        <w:t xml:space="preserve"> </w:t>
      </w:r>
      <w:r w:rsidR="00192357" w:rsidRPr="0089766E">
        <w:rPr>
          <w:sz w:val="30"/>
          <w:szCs w:val="30"/>
        </w:rPr>
        <w:t>бензин и дизельное топливо (</w:t>
      </w:r>
      <w:r w:rsidR="00192357">
        <w:rPr>
          <w:sz w:val="30"/>
          <w:szCs w:val="30"/>
        </w:rPr>
        <w:t>55</w:t>
      </w:r>
      <w:r w:rsidR="00192357" w:rsidRPr="0089766E">
        <w:rPr>
          <w:sz w:val="30"/>
          <w:szCs w:val="30"/>
        </w:rPr>
        <w:t xml:space="preserve"> доллар</w:t>
      </w:r>
      <w:r w:rsidR="00192357">
        <w:rPr>
          <w:sz w:val="30"/>
          <w:szCs w:val="30"/>
        </w:rPr>
        <w:t>ов</w:t>
      </w:r>
      <w:r w:rsidR="00192357" w:rsidRPr="0089766E">
        <w:rPr>
          <w:sz w:val="30"/>
          <w:szCs w:val="30"/>
        </w:rPr>
        <w:t>)</w:t>
      </w:r>
      <w:r w:rsidR="00192357">
        <w:rPr>
          <w:sz w:val="30"/>
          <w:szCs w:val="30"/>
        </w:rPr>
        <w:t xml:space="preserve">, лекарственные средства </w:t>
      </w:r>
      <w:r w:rsidR="00192357">
        <w:rPr>
          <w:sz w:val="30"/>
          <w:szCs w:val="30"/>
        </w:rPr>
        <w:br/>
      </w:r>
      <w:r w:rsidR="00192357" w:rsidRPr="0089766E">
        <w:rPr>
          <w:sz w:val="30"/>
          <w:szCs w:val="30"/>
        </w:rPr>
        <w:t>(</w:t>
      </w:r>
      <w:r w:rsidR="00192357">
        <w:rPr>
          <w:sz w:val="30"/>
          <w:szCs w:val="30"/>
        </w:rPr>
        <w:t>54</w:t>
      </w:r>
      <w:r w:rsidR="00192357" w:rsidRPr="0089766E">
        <w:rPr>
          <w:sz w:val="30"/>
          <w:szCs w:val="30"/>
        </w:rPr>
        <w:t xml:space="preserve"> доллар</w:t>
      </w:r>
      <w:r w:rsidR="00192357">
        <w:rPr>
          <w:sz w:val="30"/>
          <w:szCs w:val="30"/>
        </w:rPr>
        <w:t>а</w:t>
      </w:r>
      <w:r w:rsidR="00192357" w:rsidRPr="0089766E">
        <w:rPr>
          <w:sz w:val="30"/>
          <w:szCs w:val="30"/>
        </w:rPr>
        <w:t>)</w:t>
      </w:r>
      <w:r w:rsidR="00192357">
        <w:rPr>
          <w:sz w:val="30"/>
          <w:szCs w:val="30"/>
        </w:rPr>
        <w:t xml:space="preserve">, </w:t>
      </w:r>
      <w:r w:rsidR="00F91947">
        <w:rPr>
          <w:sz w:val="30"/>
          <w:szCs w:val="30"/>
        </w:rPr>
        <w:t xml:space="preserve">автозапчасти </w:t>
      </w:r>
      <w:r w:rsidR="00874C69">
        <w:rPr>
          <w:sz w:val="30"/>
          <w:szCs w:val="30"/>
        </w:rPr>
        <w:t>(</w:t>
      </w:r>
      <w:r w:rsidR="00192357">
        <w:rPr>
          <w:sz w:val="30"/>
          <w:szCs w:val="30"/>
        </w:rPr>
        <w:t>50</w:t>
      </w:r>
      <w:r w:rsidR="00874C69" w:rsidRPr="0089766E">
        <w:rPr>
          <w:sz w:val="30"/>
          <w:szCs w:val="30"/>
        </w:rPr>
        <w:t xml:space="preserve"> долла</w:t>
      </w:r>
      <w:r w:rsidR="00874C69">
        <w:rPr>
          <w:sz w:val="30"/>
          <w:szCs w:val="30"/>
        </w:rPr>
        <w:t>ров</w:t>
      </w:r>
      <w:proofErr w:type="gramEnd"/>
      <w:r w:rsidR="00874C69">
        <w:rPr>
          <w:sz w:val="30"/>
          <w:szCs w:val="30"/>
        </w:rPr>
        <w:t xml:space="preserve">), </w:t>
      </w:r>
      <w:r w:rsidR="00F91947" w:rsidRPr="0089766E">
        <w:rPr>
          <w:sz w:val="30"/>
          <w:szCs w:val="30"/>
        </w:rPr>
        <w:t>обувь (</w:t>
      </w:r>
      <w:r w:rsidR="00192357">
        <w:rPr>
          <w:sz w:val="30"/>
          <w:szCs w:val="30"/>
        </w:rPr>
        <w:t>41</w:t>
      </w:r>
      <w:r w:rsidR="00F91947" w:rsidRPr="0089766E">
        <w:rPr>
          <w:sz w:val="30"/>
          <w:szCs w:val="30"/>
        </w:rPr>
        <w:t xml:space="preserve"> долла</w:t>
      </w:r>
      <w:r w:rsidR="00192357">
        <w:rPr>
          <w:sz w:val="30"/>
          <w:szCs w:val="30"/>
        </w:rPr>
        <w:t>р</w:t>
      </w:r>
      <w:r w:rsidR="00F91947" w:rsidRPr="0089766E">
        <w:rPr>
          <w:sz w:val="30"/>
          <w:szCs w:val="30"/>
        </w:rPr>
        <w:t xml:space="preserve">), </w:t>
      </w:r>
      <w:r w:rsidR="00192357" w:rsidRPr="000B100A">
        <w:rPr>
          <w:sz w:val="30"/>
          <w:szCs w:val="30"/>
        </w:rPr>
        <w:t xml:space="preserve">шины и колеса </w:t>
      </w:r>
      <w:r w:rsidR="00192357" w:rsidRPr="0089766E">
        <w:rPr>
          <w:sz w:val="30"/>
          <w:szCs w:val="30"/>
        </w:rPr>
        <w:t>(</w:t>
      </w:r>
      <w:r w:rsidR="00192357">
        <w:rPr>
          <w:sz w:val="30"/>
          <w:szCs w:val="30"/>
        </w:rPr>
        <w:t>32 доллара</w:t>
      </w:r>
      <w:r w:rsidR="00192357" w:rsidRPr="0089766E">
        <w:rPr>
          <w:sz w:val="30"/>
          <w:szCs w:val="30"/>
        </w:rPr>
        <w:t>),</w:t>
      </w:r>
      <w:r w:rsidR="00192357">
        <w:rPr>
          <w:sz w:val="30"/>
          <w:szCs w:val="30"/>
        </w:rPr>
        <w:t xml:space="preserve"> </w:t>
      </w:r>
      <w:r w:rsidRPr="0089766E">
        <w:rPr>
          <w:sz w:val="30"/>
          <w:szCs w:val="30"/>
        </w:rPr>
        <w:t>продукты питания</w:t>
      </w:r>
      <w:r>
        <w:rPr>
          <w:sz w:val="30"/>
          <w:szCs w:val="30"/>
        </w:rPr>
        <w:t xml:space="preserve"> </w:t>
      </w:r>
      <w:r w:rsidRPr="0089766E">
        <w:rPr>
          <w:sz w:val="30"/>
          <w:szCs w:val="30"/>
        </w:rPr>
        <w:t>(</w:t>
      </w:r>
      <w:r w:rsidR="00192357">
        <w:rPr>
          <w:sz w:val="30"/>
          <w:szCs w:val="30"/>
        </w:rPr>
        <w:t>21</w:t>
      </w:r>
      <w:r>
        <w:rPr>
          <w:sz w:val="30"/>
          <w:szCs w:val="30"/>
        </w:rPr>
        <w:t> </w:t>
      </w:r>
      <w:r w:rsidRPr="0089766E">
        <w:rPr>
          <w:sz w:val="30"/>
          <w:szCs w:val="30"/>
        </w:rPr>
        <w:t>доллар).</w:t>
      </w:r>
    </w:p>
    <w:p w:rsidR="0051668A" w:rsidRDefault="0051668A" w:rsidP="00C849AA">
      <w:pPr>
        <w:pStyle w:val="2"/>
        <w:spacing w:line="3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О международных туристических потоках </w:t>
      </w:r>
    </w:p>
    <w:p w:rsidR="0051668A" w:rsidRPr="00B77399" w:rsidRDefault="0051668A" w:rsidP="00C849AA">
      <w:pPr>
        <w:pStyle w:val="2"/>
        <w:spacing w:line="340" w:lineRule="exact"/>
        <w:ind w:firstLine="709"/>
        <w:rPr>
          <w:sz w:val="30"/>
          <w:szCs w:val="30"/>
        </w:rPr>
      </w:pPr>
    </w:p>
    <w:p w:rsidR="0051668A" w:rsidRDefault="00ED620F" w:rsidP="00C849AA">
      <w:pPr>
        <w:pStyle w:val="2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Основной </w:t>
      </w:r>
      <w:r w:rsidRPr="00ED620F">
        <w:rPr>
          <w:b/>
          <w:sz w:val="30"/>
          <w:szCs w:val="30"/>
        </w:rPr>
        <w:t>целью</w:t>
      </w:r>
      <w:r>
        <w:rPr>
          <w:sz w:val="30"/>
          <w:szCs w:val="30"/>
        </w:rPr>
        <w:t xml:space="preserve"> поездки </w:t>
      </w:r>
      <w:r>
        <w:rPr>
          <w:b/>
          <w:sz w:val="30"/>
          <w:szCs w:val="30"/>
        </w:rPr>
        <w:t>граждан</w:t>
      </w:r>
      <w:r w:rsidR="0051668A" w:rsidRPr="00830483">
        <w:rPr>
          <w:b/>
          <w:sz w:val="30"/>
          <w:szCs w:val="30"/>
        </w:rPr>
        <w:t xml:space="preserve"> Республики Беларусь</w:t>
      </w:r>
      <w:r w:rsidR="0051668A">
        <w:rPr>
          <w:sz w:val="30"/>
          <w:szCs w:val="30"/>
        </w:rPr>
        <w:t xml:space="preserve">, </w:t>
      </w:r>
      <w:r w:rsidR="0051668A" w:rsidRPr="00ED620F">
        <w:rPr>
          <w:sz w:val="30"/>
          <w:szCs w:val="30"/>
        </w:rPr>
        <w:t xml:space="preserve">выезжающих за </w:t>
      </w:r>
      <w:r w:rsidRPr="00ED620F">
        <w:rPr>
          <w:sz w:val="30"/>
          <w:szCs w:val="30"/>
        </w:rPr>
        <w:t xml:space="preserve">ее </w:t>
      </w:r>
      <w:r w:rsidR="0051668A" w:rsidRPr="00ED620F">
        <w:rPr>
          <w:sz w:val="30"/>
          <w:szCs w:val="30"/>
        </w:rPr>
        <w:t>пределы</w:t>
      </w:r>
      <w:r w:rsidR="0085648A">
        <w:rPr>
          <w:sz w:val="30"/>
          <w:szCs w:val="30"/>
        </w:rPr>
        <w:t>,</w:t>
      </w:r>
      <w:r w:rsidR="00E17AEC">
        <w:rPr>
          <w:sz w:val="30"/>
          <w:szCs w:val="30"/>
        </w:rPr>
        <w:t xml:space="preserve"> </w:t>
      </w:r>
      <w:r w:rsidR="0085648A" w:rsidRPr="00ED620F">
        <w:rPr>
          <w:sz w:val="30"/>
          <w:szCs w:val="30"/>
        </w:rPr>
        <w:t>являлось</w:t>
      </w:r>
      <w:r w:rsidR="0085648A" w:rsidRPr="00E17AEC">
        <w:rPr>
          <w:sz w:val="30"/>
          <w:szCs w:val="30"/>
        </w:rPr>
        <w:t xml:space="preserve"> </w:t>
      </w:r>
      <w:r w:rsidR="00E17AEC" w:rsidRPr="00E17AEC">
        <w:rPr>
          <w:sz w:val="30"/>
          <w:szCs w:val="30"/>
        </w:rPr>
        <w:t>приобретение или продажа товаров</w:t>
      </w:r>
      <w:r w:rsidR="0085648A">
        <w:rPr>
          <w:sz w:val="30"/>
          <w:szCs w:val="30"/>
        </w:rPr>
        <w:t xml:space="preserve"> (</w:t>
      </w:r>
      <w:r w:rsidR="005E393F">
        <w:rPr>
          <w:sz w:val="30"/>
          <w:szCs w:val="30"/>
        </w:rPr>
        <w:t>3</w:t>
      </w:r>
      <w:r w:rsidR="009A1AED">
        <w:rPr>
          <w:sz w:val="30"/>
          <w:szCs w:val="30"/>
        </w:rPr>
        <w:t>8</w:t>
      </w:r>
      <w:r w:rsidR="0085648A">
        <w:rPr>
          <w:sz w:val="30"/>
          <w:szCs w:val="30"/>
        </w:rPr>
        <w:t>,</w:t>
      </w:r>
      <w:r w:rsidR="009A1AED">
        <w:rPr>
          <w:sz w:val="30"/>
          <w:szCs w:val="30"/>
        </w:rPr>
        <w:t>7</w:t>
      </w:r>
      <w:r w:rsidR="0085648A">
        <w:rPr>
          <w:sz w:val="30"/>
          <w:szCs w:val="30"/>
        </w:rPr>
        <w:t>% от общего количества заполненных анкет)</w:t>
      </w:r>
      <w:r w:rsidR="0051668A" w:rsidRPr="00ED620F">
        <w:rPr>
          <w:sz w:val="30"/>
          <w:szCs w:val="30"/>
        </w:rPr>
        <w:t>,</w:t>
      </w:r>
      <w:r w:rsidR="00E17AEC" w:rsidRPr="00E17AEC">
        <w:rPr>
          <w:sz w:val="30"/>
          <w:szCs w:val="30"/>
        </w:rPr>
        <w:t xml:space="preserve"> </w:t>
      </w:r>
      <w:r w:rsidR="00DC103F" w:rsidRPr="00EB0443">
        <w:rPr>
          <w:sz w:val="30"/>
          <w:szCs w:val="30"/>
        </w:rPr>
        <w:br/>
      </w:r>
      <w:r w:rsidR="00E17AEC" w:rsidRPr="00E17AEC">
        <w:rPr>
          <w:sz w:val="30"/>
          <w:szCs w:val="30"/>
        </w:rPr>
        <w:t>а</w:t>
      </w:r>
      <w:r w:rsidR="00E17AEC">
        <w:rPr>
          <w:b/>
          <w:sz w:val="30"/>
          <w:szCs w:val="30"/>
        </w:rPr>
        <w:t xml:space="preserve"> </w:t>
      </w:r>
      <w:r w:rsidR="006B63DD" w:rsidRPr="00830483">
        <w:rPr>
          <w:b/>
          <w:sz w:val="30"/>
          <w:szCs w:val="30"/>
        </w:rPr>
        <w:t xml:space="preserve">нерезидентов Республики Беларусь, </w:t>
      </w:r>
      <w:r w:rsidR="006B63DD" w:rsidRPr="00ED620F">
        <w:rPr>
          <w:sz w:val="30"/>
          <w:szCs w:val="30"/>
        </w:rPr>
        <w:t xml:space="preserve">въезжающих в </w:t>
      </w:r>
      <w:r w:rsidRPr="00ED620F">
        <w:rPr>
          <w:sz w:val="30"/>
          <w:szCs w:val="30"/>
        </w:rPr>
        <w:t>нашу страну</w:t>
      </w:r>
      <w:r w:rsidR="00F5325A">
        <w:rPr>
          <w:sz w:val="30"/>
          <w:szCs w:val="30"/>
        </w:rPr>
        <w:t>,</w:t>
      </w:r>
      <w:r w:rsidR="006B63DD" w:rsidRPr="00ED620F">
        <w:rPr>
          <w:sz w:val="30"/>
          <w:szCs w:val="30"/>
        </w:rPr>
        <w:t xml:space="preserve"> </w:t>
      </w:r>
      <w:r w:rsidR="0085648A">
        <w:rPr>
          <w:sz w:val="30"/>
          <w:szCs w:val="30"/>
        </w:rPr>
        <w:t xml:space="preserve">– </w:t>
      </w:r>
      <w:r w:rsidR="0051668A">
        <w:rPr>
          <w:sz w:val="30"/>
          <w:szCs w:val="30"/>
        </w:rPr>
        <w:t xml:space="preserve">посещение родных и близких </w:t>
      </w:r>
      <w:r w:rsidR="001D4E65">
        <w:rPr>
          <w:sz w:val="30"/>
          <w:szCs w:val="30"/>
        </w:rPr>
        <w:t>(</w:t>
      </w:r>
      <w:r w:rsidR="009A1AED">
        <w:rPr>
          <w:sz w:val="30"/>
          <w:szCs w:val="30"/>
        </w:rPr>
        <w:t>50</w:t>
      </w:r>
      <w:r w:rsidR="006B63DD">
        <w:rPr>
          <w:sz w:val="30"/>
          <w:szCs w:val="30"/>
        </w:rPr>
        <w:t>%</w:t>
      </w:r>
      <w:r w:rsidR="001D4E65">
        <w:rPr>
          <w:sz w:val="30"/>
          <w:szCs w:val="30"/>
        </w:rPr>
        <w:t>)</w:t>
      </w:r>
      <w:r w:rsidR="0051668A">
        <w:rPr>
          <w:sz w:val="30"/>
          <w:szCs w:val="30"/>
        </w:rPr>
        <w:t>.</w:t>
      </w:r>
    </w:p>
    <w:p w:rsidR="0051668A" w:rsidRPr="00440CA4" w:rsidRDefault="0051668A" w:rsidP="00C849AA">
      <w:pPr>
        <w:pStyle w:val="2"/>
        <w:spacing w:line="360" w:lineRule="exact"/>
        <w:ind w:firstLine="709"/>
        <w:rPr>
          <w:sz w:val="30"/>
          <w:szCs w:val="30"/>
        </w:rPr>
      </w:pPr>
    </w:p>
    <w:p w:rsidR="0051668A" w:rsidRDefault="0051668A" w:rsidP="00C849AA">
      <w:pPr>
        <w:spacing w:after="12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Туристические потоки по целям поездок</w:t>
      </w:r>
      <w:r w:rsidR="0097590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975909" w:rsidRPr="00975909" w:rsidRDefault="00975909" w:rsidP="00C849AA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09">
        <w:rPr>
          <w:rFonts w:ascii="Times New Roman" w:eastAsia="Times New Roman" w:hAnsi="Times New Roman"/>
          <w:sz w:val="24"/>
          <w:szCs w:val="24"/>
          <w:lang w:eastAsia="ru-RU"/>
        </w:rPr>
        <w:t>(в процентах к итогу)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4820"/>
        <w:gridCol w:w="4820"/>
      </w:tblGrid>
      <w:tr w:rsidR="0051668A" w:rsidTr="0095736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C849A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AE20CC">
              <w:rPr>
                <w:b/>
                <w:i/>
                <w:sz w:val="24"/>
                <w:szCs w:val="24"/>
              </w:rPr>
              <w:t xml:space="preserve">Поездки резидентов </w:t>
            </w:r>
            <w:r w:rsidRPr="00AE20CC">
              <w:rPr>
                <w:b/>
                <w:i/>
                <w:sz w:val="24"/>
                <w:szCs w:val="24"/>
              </w:rPr>
              <w:br/>
              <w:t>Республики Беларусь</w:t>
            </w:r>
            <w:r w:rsidR="005C23D5" w:rsidRPr="001B061C">
              <w:rPr>
                <w:b/>
                <w:i/>
                <w:sz w:val="24"/>
                <w:szCs w:val="24"/>
              </w:rPr>
              <w:t xml:space="preserve"> </w:t>
            </w:r>
            <w:r w:rsidRPr="00AE20CC">
              <w:rPr>
                <w:b/>
                <w:i/>
                <w:sz w:val="24"/>
                <w:szCs w:val="24"/>
              </w:rPr>
              <w:t>за границу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C849A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AE20CC">
              <w:rPr>
                <w:b/>
                <w:i/>
                <w:sz w:val="24"/>
                <w:szCs w:val="24"/>
              </w:rPr>
              <w:t>Поездки нерезидентов</w:t>
            </w:r>
            <w:r w:rsidRPr="00AE20CC">
              <w:rPr>
                <w:b/>
                <w:i/>
                <w:sz w:val="24"/>
                <w:szCs w:val="24"/>
              </w:rPr>
              <w:br/>
              <w:t>в Республику Беларусь</w:t>
            </w:r>
            <w:r w:rsidRPr="00AE20CC">
              <w:rPr>
                <w:b/>
                <w:i/>
                <w:sz w:val="24"/>
                <w:szCs w:val="24"/>
              </w:rPr>
              <w:br/>
            </w:r>
          </w:p>
        </w:tc>
      </w:tr>
      <w:tr w:rsidR="0051668A" w:rsidTr="00957364">
        <w:trPr>
          <w:trHeight w:val="524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EA229F" w:rsidP="00957364">
            <w:pPr>
              <w:pStyle w:val="2"/>
              <w:spacing w:line="216" w:lineRule="auto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062177" cy="3125972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51668A" w:rsidRDefault="0051668A" w:rsidP="00C849AA">
            <w:pPr>
              <w:pStyle w:val="2"/>
              <w:spacing w:line="216" w:lineRule="auto"/>
            </w:pPr>
          </w:p>
          <w:p w:rsidR="0051668A" w:rsidRDefault="0051668A" w:rsidP="001D5138">
            <w:pPr>
              <w:pStyle w:val="2"/>
              <w:spacing w:line="120" w:lineRule="auto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895277" w:rsidP="00C849AA">
            <w:pPr>
              <w:pStyle w:val="2"/>
              <w:tabs>
                <w:tab w:val="left" w:pos="7797"/>
              </w:tabs>
              <w:spacing w:line="216" w:lineRule="auto"/>
            </w:pPr>
            <w:r w:rsidRPr="00895277">
              <w:rPr>
                <w:noProof/>
              </w:rPr>
              <w:drawing>
                <wp:inline distT="0" distB="0" distL="0" distR="0">
                  <wp:extent cx="3140016" cy="3226280"/>
                  <wp:effectExtent l="0" t="0" r="0" b="0"/>
                  <wp:docPr id="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51668A" w:rsidRDefault="0051668A" w:rsidP="006849DF">
      <w:pPr>
        <w:pStyle w:val="2"/>
        <w:spacing w:line="360" w:lineRule="exact"/>
        <w:ind w:firstLine="709"/>
        <w:rPr>
          <w:sz w:val="30"/>
          <w:szCs w:val="30"/>
        </w:rPr>
      </w:pPr>
      <w:r w:rsidRPr="00DA4682">
        <w:rPr>
          <w:sz w:val="30"/>
          <w:szCs w:val="30"/>
        </w:rPr>
        <w:t>Рез</w:t>
      </w:r>
      <w:r>
        <w:rPr>
          <w:sz w:val="30"/>
          <w:szCs w:val="30"/>
        </w:rPr>
        <w:t xml:space="preserve">ультаты обследования показали, что наибольшее количество опрошенных </w:t>
      </w:r>
      <w:r w:rsidRPr="00830483">
        <w:rPr>
          <w:b/>
          <w:sz w:val="30"/>
          <w:szCs w:val="30"/>
        </w:rPr>
        <w:t xml:space="preserve">граждан Республики Беларусь </w:t>
      </w:r>
      <w:r w:rsidR="007924F1">
        <w:rPr>
          <w:b/>
          <w:sz w:val="30"/>
          <w:szCs w:val="30"/>
        </w:rPr>
        <w:t>следова</w:t>
      </w:r>
      <w:r w:rsidRPr="00830483">
        <w:rPr>
          <w:b/>
          <w:sz w:val="30"/>
          <w:szCs w:val="30"/>
        </w:rPr>
        <w:t>ло</w:t>
      </w:r>
      <w:r>
        <w:rPr>
          <w:sz w:val="30"/>
          <w:szCs w:val="30"/>
        </w:rPr>
        <w:t xml:space="preserve"> </w:t>
      </w:r>
      <w:r w:rsidR="007924F1">
        <w:rPr>
          <w:sz w:val="30"/>
          <w:szCs w:val="30"/>
        </w:rPr>
        <w:t xml:space="preserve">в </w:t>
      </w:r>
      <w:r w:rsidR="009406A5">
        <w:rPr>
          <w:sz w:val="30"/>
          <w:szCs w:val="30"/>
        </w:rPr>
        <w:t>Польшу (56</w:t>
      </w:r>
      <w:r w:rsidR="0038785E">
        <w:rPr>
          <w:sz w:val="30"/>
          <w:szCs w:val="30"/>
        </w:rPr>
        <w:t>,</w:t>
      </w:r>
      <w:r w:rsidR="009406A5">
        <w:rPr>
          <w:sz w:val="30"/>
          <w:szCs w:val="30"/>
        </w:rPr>
        <w:t>1</w:t>
      </w:r>
      <w:r w:rsidR="0038785E">
        <w:rPr>
          <w:sz w:val="30"/>
          <w:szCs w:val="30"/>
        </w:rPr>
        <w:t xml:space="preserve">%), </w:t>
      </w:r>
      <w:r w:rsidR="009406A5">
        <w:rPr>
          <w:sz w:val="30"/>
          <w:szCs w:val="30"/>
        </w:rPr>
        <w:t xml:space="preserve">Украину </w:t>
      </w:r>
      <w:r w:rsidR="0038785E">
        <w:rPr>
          <w:sz w:val="30"/>
          <w:szCs w:val="30"/>
        </w:rPr>
        <w:t>(2</w:t>
      </w:r>
      <w:r w:rsidR="009406A5">
        <w:rPr>
          <w:sz w:val="30"/>
          <w:szCs w:val="30"/>
        </w:rPr>
        <w:t>8</w:t>
      </w:r>
      <w:r w:rsidR="006849DF">
        <w:rPr>
          <w:sz w:val="30"/>
          <w:szCs w:val="30"/>
        </w:rPr>
        <w:t>,</w:t>
      </w:r>
      <w:r w:rsidR="0038785E">
        <w:rPr>
          <w:sz w:val="30"/>
          <w:szCs w:val="30"/>
        </w:rPr>
        <w:t>2</w:t>
      </w:r>
      <w:r w:rsidR="00620763">
        <w:rPr>
          <w:sz w:val="30"/>
          <w:szCs w:val="30"/>
        </w:rPr>
        <w:t>%)</w:t>
      </w:r>
      <w:r w:rsidR="006849DF">
        <w:rPr>
          <w:sz w:val="30"/>
          <w:szCs w:val="30"/>
        </w:rPr>
        <w:t xml:space="preserve">, </w:t>
      </w:r>
      <w:r w:rsidR="00F82FE6">
        <w:rPr>
          <w:sz w:val="30"/>
          <w:szCs w:val="30"/>
        </w:rPr>
        <w:t>Литву (</w:t>
      </w:r>
      <w:r w:rsidR="009406A5">
        <w:rPr>
          <w:sz w:val="30"/>
          <w:szCs w:val="30"/>
        </w:rPr>
        <w:t>6</w:t>
      </w:r>
      <w:r w:rsidR="00620763">
        <w:rPr>
          <w:sz w:val="30"/>
          <w:szCs w:val="30"/>
        </w:rPr>
        <w:t>,</w:t>
      </w:r>
      <w:r w:rsidR="009406A5">
        <w:rPr>
          <w:sz w:val="30"/>
          <w:szCs w:val="30"/>
        </w:rPr>
        <w:t>7</w:t>
      </w:r>
      <w:r w:rsidR="00F82FE6">
        <w:rPr>
          <w:sz w:val="30"/>
          <w:szCs w:val="30"/>
        </w:rPr>
        <w:t>%)</w:t>
      </w:r>
      <w:r w:rsidR="0038785E">
        <w:rPr>
          <w:sz w:val="30"/>
          <w:szCs w:val="30"/>
        </w:rPr>
        <w:t>, Египет (</w:t>
      </w:r>
      <w:r w:rsidR="009406A5">
        <w:rPr>
          <w:sz w:val="30"/>
          <w:szCs w:val="30"/>
        </w:rPr>
        <w:t>5,3</w:t>
      </w:r>
      <w:r w:rsidR="0038785E">
        <w:rPr>
          <w:sz w:val="30"/>
          <w:szCs w:val="30"/>
        </w:rPr>
        <w:t>%)</w:t>
      </w:r>
      <w:r>
        <w:rPr>
          <w:sz w:val="30"/>
          <w:szCs w:val="30"/>
        </w:rPr>
        <w:t>.</w:t>
      </w:r>
    </w:p>
    <w:p w:rsidR="0051668A" w:rsidRDefault="009825B9" w:rsidP="00C849AA">
      <w:pPr>
        <w:pStyle w:val="2"/>
        <w:spacing w:line="360" w:lineRule="exact"/>
        <w:ind w:firstLine="709"/>
        <w:rPr>
          <w:sz w:val="30"/>
          <w:szCs w:val="30"/>
        </w:rPr>
      </w:pPr>
      <w:r>
        <w:rPr>
          <w:b/>
          <w:sz w:val="30"/>
          <w:szCs w:val="30"/>
        </w:rPr>
        <w:t xml:space="preserve">В </w:t>
      </w:r>
      <w:r w:rsidR="0051668A" w:rsidRPr="00830483">
        <w:rPr>
          <w:b/>
          <w:sz w:val="30"/>
          <w:szCs w:val="30"/>
        </w:rPr>
        <w:t>Республику Беларусь</w:t>
      </w:r>
      <w:r w:rsidR="0051668A">
        <w:rPr>
          <w:sz w:val="30"/>
          <w:szCs w:val="30"/>
        </w:rPr>
        <w:t xml:space="preserve"> в это же время</w:t>
      </w:r>
      <w:r>
        <w:rPr>
          <w:sz w:val="30"/>
          <w:szCs w:val="30"/>
        </w:rPr>
        <w:t xml:space="preserve"> через автодорожные пункты пропуска</w:t>
      </w:r>
      <w:r w:rsidR="0051668A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въезжали </w:t>
      </w:r>
      <w:r w:rsidR="0051668A" w:rsidRPr="00830483">
        <w:rPr>
          <w:b/>
          <w:sz w:val="30"/>
          <w:szCs w:val="30"/>
        </w:rPr>
        <w:t>преимущественно</w:t>
      </w:r>
      <w:r w:rsidR="0051668A">
        <w:rPr>
          <w:sz w:val="30"/>
          <w:szCs w:val="30"/>
        </w:rPr>
        <w:t xml:space="preserve"> резиденты </w:t>
      </w:r>
      <w:r w:rsidR="002E61C3">
        <w:rPr>
          <w:sz w:val="30"/>
          <w:szCs w:val="30"/>
        </w:rPr>
        <w:t xml:space="preserve">Литвы </w:t>
      </w:r>
      <w:r w:rsidR="002165BD">
        <w:rPr>
          <w:sz w:val="30"/>
          <w:szCs w:val="30"/>
        </w:rPr>
        <w:t>(</w:t>
      </w:r>
      <w:r w:rsidR="003B328C">
        <w:rPr>
          <w:sz w:val="30"/>
          <w:szCs w:val="30"/>
        </w:rPr>
        <w:t>3</w:t>
      </w:r>
      <w:r w:rsidR="0038785E">
        <w:rPr>
          <w:sz w:val="30"/>
          <w:szCs w:val="30"/>
        </w:rPr>
        <w:t>4</w:t>
      </w:r>
      <w:r w:rsidR="00DE6777">
        <w:rPr>
          <w:sz w:val="30"/>
          <w:szCs w:val="30"/>
        </w:rPr>
        <w:t>,</w:t>
      </w:r>
      <w:r w:rsidR="003B328C">
        <w:rPr>
          <w:sz w:val="30"/>
          <w:szCs w:val="30"/>
        </w:rPr>
        <w:t>1</w:t>
      </w:r>
      <w:r w:rsidR="002165BD">
        <w:rPr>
          <w:sz w:val="30"/>
          <w:szCs w:val="30"/>
        </w:rPr>
        <w:t xml:space="preserve">%), </w:t>
      </w:r>
      <w:r w:rsidR="00620763">
        <w:rPr>
          <w:sz w:val="30"/>
          <w:szCs w:val="30"/>
        </w:rPr>
        <w:t>Украины (</w:t>
      </w:r>
      <w:r w:rsidR="003B328C">
        <w:rPr>
          <w:sz w:val="30"/>
          <w:szCs w:val="30"/>
        </w:rPr>
        <w:t>3</w:t>
      </w:r>
      <w:r w:rsidR="0038785E">
        <w:rPr>
          <w:sz w:val="30"/>
          <w:szCs w:val="30"/>
        </w:rPr>
        <w:t>1</w:t>
      </w:r>
      <w:r w:rsidR="00620763">
        <w:rPr>
          <w:sz w:val="30"/>
          <w:szCs w:val="30"/>
        </w:rPr>
        <w:t>,</w:t>
      </w:r>
      <w:r w:rsidR="00936F48">
        <w:rPr>
          <w:sz w:val="30"/>
          <w:szCs w:val="30"/>
        </w:rPr>
        <w:t>5</w:t>
      </w:r>
      <w:r w:rsidR="00620763">
        <w:rPr>
          <w:sz w:val="30"/>
          <w:szCs w:val="30"/>
        </w:rPr>
        <w:t>%)</w:t>
      </w:r>
      <w:r w:rsidR="0051668A">
        <w:rPr>
          <w:sz w:val="30"/>
          <w:szCs w:val="30"/>
        </w:rPr>
        <w:t xml:space="preserve">, Латвии </w:t>
      </w:r>
      <w:r w:rsidR="002E61C3">
        <w:rPr>
          <w:sz w:val="30"/>
          <w:szCs w:val="30"/>
        </w:rPr>
        <w:t>(1</w:t>
      </w:r>
      <w:r w:rsidR="003B328C">
        <w:rPr>
          <w:sz w:val="30"/>
          <w:szCs w:val="30"/>
        </w:rPr>
        <w:t>6</w:t>
      </w:r>
      <w:r w:rsidR="002E61C3">
        <w:rPr>
          <w:sz w:val="30"/>
          <w:szCs w:val="30"/>
        </w:rPr>
        <w:t>,</w:t>
      </w:r>
      <w:r w:rsidR="0038785E">
        <w:rPr>
          <w:sz w:val="30"/>
          <w:szCs w:val="30"/>
        </w:rPr>
        <w:t>7</w:t>
      </w:r>
      <w:r w:rsidR="002E61C3">
        <w:rPr>
          <w:sz w:val="30"/>
          <w:szCs w:val="30"/>
        </w:rPr>
        <w:t>%)</w:t>
      </w:r>
      <w:r w:rsidR="001A4444">
        <w:rPr>
          <w:sz w:val="30"/>
          <w:szCs w:val="30"/>
        </w:rPr>
        <w:t xml:space="preserve">, </w:t>
      </w:r>
      <w:r w:rsidR="006065C2">
        <w:rPr>
          <w:sz w:val="30"/>
          <w:szCs w:val="30"/>
        </w:rPr>
        <w:t>Польши</w:t>
      </w:r>
      <w:r w:rsidR="00936F48">
        <w:rPr>
          <w:sz w:val="30"/>
          <w:szCs w:val="30"/>
        </w:rPr>
        <w:t xml:space="preserve"> </w:t>
      </w:r>
      <w:r w:rsidR="001A4444">
        <w:rPr>
          <w:sz w:val="30"/>
          <w:szCs w:val="30"/>
        </w:rPr>
        <w:t>(</w:t>
      </w:r>
      <w:r w:rsidR="006065C2">
        <w:rPr>
          <w:sz w:val="30"/>
          <w:szCs w:val="30"/>
        </w:rPr>
        <w:t>10</w:t>
      </w:r>
      <w:r w:rsidR="001A4444">
        <w:rPr>
          <w:sz w:val="30"/>
          <w:szCs w:val="30"/>
        </w:rPr>
        <w:t>,</w:t>
      </w:r>
      <w:r w:rsidR="006065C2">
        <w:rPr>
          <w:sz w:val="30"/>
          <w:szCs w:val="30"/>
        </w:rPr>
        <w:t>3</w:t>
      </w:r>
      <w:r w:rsidR="001A4444">
        <w:rPr>
          <w:sz w:val="30"/>
          <w:szCs w:val="30"/>
        </w:rPr>
        <w:t>%)</w:t>
      </w:r>
      <w:r w:rsidR="002E61C3">
        <w:rPr>
          <w:sz w:val="30"/>
          <w:szCs w:val="30"/>
        </w:rPr>
        <w:t>.</w:t>
      </w:r>
    </w:p>
    <w:p w:rsidR="00ED620F" w:rsidRDefault="00ED620F" w:rsidP="00C849AA">
      <w:pPr>
        <w:pStyle w:val="2"/>
        <w:spacing w:line="360" w:lineRule="exact"/>
        <w:ind w:firstLine="709"/>
        <w:rPr>
          <w:b/>
          <w:sz w:val="30"/>
          <w:szCs w:val="30"/>
        </w:rPr>
      </w:pPr>
      <w:r w:rsidRPr="00E21148">
        <w:rPr>
          <w:b/>
          <w:sz w:val="30"/>
          <w:szCs w:val="30"/>
        </w:rPr>
        <w:t>Поездки граждан Республики Беларусь</w:t>
      </w:r>
      <w:r w:rsidRPr="00E21148">
        <w:rPr>
          <w:sz w:val="30"/>
          <w:szCs w:val="30"/>
        </w:rPr>
        <w:t xml:space="preserve"> </w:t>
      </w:r>
      <w:r w:rsidR="00EA31F8" w:rsidRPr="00E21148">
        <w:rPr>
          <w:b/>
          <w:sz w:val="30"/>
          <w:szCs w:val="30"/>
        </w:rPr>
        <w:t>и иностранных граждан</w:t>
      </w:r>
      <w:r w:rsidR="00EA31F8" w:rsidRPr="00E21148">
        <w:rPr>
          <w:sz w:val="30"/>
          <w:szCs w:val="30"/>
        </w:rPr>
        <w:t xml:space="preserve"> </w:t>
      </w:r>
      <w:r w:rsidRPr="00E21148">
        <w:rPr>
          <w:sz w:val="30"/>
          <w:szCs w:val="30"/>
        </w:rPr>
        <w:t>в</w:t>
      </w:r>
      <w:r w:rsidR="001D4E65">
        <w:rPr>
          <w:sz w:val="30"/>
          <w:szCs w:val="30"/>
        </w:rPr>
        <w:t>о время проведения обследования</w:t>
      </w:r>
      <w:r w:rsidRPr="00E21148">
        <w:rPr>
          <w:sz w:val="30"/>
          <w:szCs w:val="30"/>
        </w:rPr>
        <w:t xml:space="preserve"> в основном были </w:t>
      </w:r>
      <w:r w:rsidRPr="00E21148">
        <w:rPr>
          <w:b/>
          <w:sz w:val="30"/>
          <w:szCs w:val="30"/>
        </w:rPr>
        <w:t xml:space="preserve">краткосрочными </w:t>
      </w:r>
      <w:r w:rsidRPr="00E21148">
        <w:rPr>
          <w:sz w:val="30"/>
          <w:szCs w:val="30"/>
        </w:rPr>
        <w:t xml:space="preserve">(на 3 дня и менее). Такую продолжительность поездки указало </w:t>
      </w:r>
      <w:r w:rsidR="009A6C69">
        <w:rPr>
          <w:sz w:val="30"/>
          <w:szCs w:val="30"/>
        </w:rPr>
        <w:t>78,4</w:t>
      </w:r>
      <w:r w:rsidR="00C34BFA" w:rsidRPr="00E21148">
        <w:rPr>
          <w:sz w:val="30"/>
          <w:szCs w:val="30"/>
        </w:rPr>
        <w:t xml:space="preserve">% </w:t>
      </w:r>
      <w:r w:rsidRPr="00E21148">
        <w:rPr>
          <w:sz w:val="30"/>
          <w:szCs w:val="30"/>
        </w:rPr>
        <w:t xml:space="preserve">резидентов </w:t>
      </w:r>
      <w:r w:rsidR="00EA31F8" w:rsidRPr="00E21148">
        <w:rPr>
          <w:sz w:val="30"/>
          <w:szCs w:val="30"/>
        </w:rPr>
        <w:t xml:space="preserve">и </w:t>
      </w:r>
      <w:r w:rsidR="009A6C69">
        <w:rPr>
          <w:sz w:val="30"/>
          <w:szCs w:val="30"/>
        </w:rPr>
        <w:t>83</w:t>
      </w:r>
      <w:r w:rsidR="008D6E2F">
        <w:rPr>
          <w:sz w:val="30"/>
          <w:szCs w:val="30"/>
        </w:rPr>
        <w:t>,</w:t>
      </w:r>
      <w:r w:rsidR="009A6C69">
        <w:rPr>
          <w:sz w:val="30"/>
          <w:szCs w:val="30"/>
        </w:rPr>
        <w:t>1</w:t>
      </w:r>
      <w:r w:rsidR="00C34BFA">
        <w:rPr>
          <w:sz w:val="30"/>
          <w:szCs w:val="30"/>
        </w:rPr>
        <w:t xml:space="preserve">% </w:t>
      </w:r>
      <w:r w:rsidR="00EA31F8" w:rsidRPr="00E21148">
        <w:rPr>
          <w:sz w:val="30"/>
          <w:szCs w:val="30"/>
        </w:rPr>
        <w:t xml:space="preserve">нерезидентов </w:t>
      </w:r>
      <w:r w:rsidRPr="00E21148">
        <w:rPr>
          <w:sz w:val="30"/>
          <w:szCs w:val="30"/>
        </w:rPr>
        <w:t>Республики Беларусь.</w:t>
      </w:r>
    </w:p>
    <w:p w:rsidR="00852039" w:rsidRPr="001D5138" w:rsidRDefault="002C2220" w:rsidP="00852039">
      <w:pPr>
        <w:pStyle w:val="2"/>
        <w:spacing w:line="36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Большинс</w:t>
      </w:r>
      <w:r w:rsidR="00E6233C" w:rsidRPr="00E6233C">
        <w:rPr>
          <w:sz w:val="30"/>
          <w:szCs w:val="30"/>
        </w:rPr>
        <w:t>т</w:t>
      </w:r>
      <w:r>
        <w:rPr>
          <w:sz w:val="30"/>
          <w:szCs w:val="30"/>
        </w:rPr>
        <w:t>в</w:t>
      </w:r>
      <w:r w:rsidR="00E6233C" w:rsidRPr="00E6233C">
        <w:rPr>
          <w:sz w:val="30"/>
          <w:szCs w:val="30"/>
        </w:rPr>
        <w:t>о</w:t>
      </w:r>
      <w:r w:rsidR="00852039" w:rsidRPr="00E6233C">
        <w:rPr>
          <w:sz w:val="30"/>
          <w:szCs w:val="30"/>
        </w:rPr>
        <w:t xml:space="preserve"> </w:t>
      </w:r>
      <w:r w:rsidR="00852039" w:rsidRPr="00E6233C">
        <w:rPr>
          <w:b/>
          <w:sz w:val="30"/>
          <w:szCs w:val="30"/>
        </w:rPr>
        <w:t>резидентов</w:t>
      </w:r>
      <w:r w:rsidR="00852039" w:rsidRPr="00E6233C">
        <w:rPr>
          <w:sz w:val="30"/>
          <w:szCs w:val="30"/>
        </w:rPr>
        <w:t xml:space="preserve"> нашей страны </w:t>
      </w:r>
      <w:r w:rsidR="00E6233C" w:rsidRPr="00E6233C">
        <w:rPr>
          <w:sz w:val="30"/>
          <w:szCs w:val="30"/>
        </w:rPr>
        <w:t>(4</w:t>
      </w:r>
      <w:r w:rsidR="00513136">
        <w:rPr>
          <w:sz w:val="30"/>
          <w:szCs w:val="30"/>
        </w:rPr>
        <w:t>4</w:t>
      </w:r>
      <w:r w:rsidR="00E724B7">
        <w:rPr>
          <w:sz w:val="30"/>
          <w:szCs w:val="30"/>
        </w:rPr>
        <w:t>,</w:t>
      </w:r>
      <w:r w:rsidR="00513136">
        <w:rPr>
          <w:sz w:val="30"/>
          <w:szCs w:val="30"/>
        </w:rPr>
        <w:t>3</w:t>
      </w:r>
      <w:r w:rsidR="00E6233C" w:rsidRPr="00E6233C">
        <w:rPr>
          <w:sz w:val="30"/>
          <w:szCs w:val="30"/>
        </w:rPr>
        <w:t xml:space="preserve">%) </w:t>
      </w:r>
      <w:r w:rsidR="00852039" w:rsidRPr="00E6233C">
        <w:rPr>
          <w:sz w:val="30"/>
          <w:szCs w:val="30"/>
        </w:rPr>
        <w:t>путешествовали</w:t>
      </w:r>
      <w:r w:rsidR="00852039" w:rsidRPr="00852039">
        <w:rPr>
          <w:b/>
          <w:sz w:val="30"/>
          <w:szCs w:val="30"/>
        </w:rPr>
        <w:t xml:space="preserve"> без ночлега</w:t>
      </w:r>
      <w:r w:rsidR="00513136" w:rsidRPr="001D5138">
        <w:rPr>
          <w:sz w:val="30"/>
          <w:szCs w:val="30"/>
        </w:rPr>
        <w:t xml:space="preserve">, размещались в поездке </w:t>
      </w:r>
      <w:r w:rsidR="00513136" w:rsidRPr="00852039">
        <w:rPr>
          <w:b/>
          <w:sz w:val="30"/>
          <w:szCs w:val="30"/>
        </w:rPr>
        <w:t>у родных и близких</w:t>
      </w:r>
      <w:r w:rsidR="00513136">
        <w:rPr>
          <w:sz w:val="30"/>
          <w:szCs w:val="30"/>
        </w:rPr>
        <w:t xml:space="preserve"> – 23</w:t>
      </w:r>
      <w:r w:rsidR="00513136" w:rsidRPr="001D5138">
        <w:rPr>
          <w:sz w:val="30"/>
          <w:szCs w:val="30"/>
        </w:rPr>
        <w:t>%</w:t>
      </w:r>
      <w:r w:rsidR="006D7008" w:rsidRPr="001D5138">
        <w:rPr>
          <w:sz w:val="30"/>
          <w:szCs w:val="30"/>
        </w:rPr>
        <w:t xml:space="preserve">, </w:t>
      </w:r>
      <w:r w:rsidR="00E724B7" w:rsidRPr="00852039">
        <w:rPr>
          <w:b/>
          <w:sz w:val="30"/>
          <w:szCs w:val="30"/>
        </w:rPr>
        <w:t>услугами гостиниц</w:t>
      </w:r>
      <w:r w:rsidR="00E724B7" w:rsidRPr="001D5138">
        <w:rPr>
          <w:sz w:val="30"/>
          <w:szCs w:val="30"/>
        </w:rPr>
        <w:t xml:space="preserve"> </w:t>
      </w:r>
      <w:r w:rsidR="00E724B7">
        <w:rPr>
          <w:sz w:val="30"/>
          <w:szCs w:val="30"/>
        </w:rPr>
        <w:t>за рубежом</w:t>
      </w:r>
      <w:r w:rsidR="00E724B7" w:rsidRPr="001D5138">
        <w:rPr>
          <w:sz w:val="30"/>
          <w:szCs w:val="30"/>
        </w:rPr>
        <w:t xml:space="preserve"> </w:t>
      </w:r>
      <w:r w:rsidR="00E724B7">
        <w:rPr>
          <w:sz w:val="30"/>
          <w:szCs w:val="30"/>
        </w:rPr>
        <w:t>вос</w:t>
      </w:r>
      <w:r w:rsidR="00E724B7" w:rsidRPr="001D5138">
        <w:rPr>
          <w:sz w:val="30"/>
          <w:szCs w:val="30"/>
        </w:rPr>
        <w:t>пользовались</w:t>
      </w:r>
      <w:r w:rsidR="00E724B7">
        <w:rPr>
          <w:sz w:val="30"/>
          <w:szCs w:val="30"/>
        </w:rPr>
        <w:t xml:space="preserve"> 2</w:t>
      </w:r>
      <w:r w:rsidR="00513136">
        <w:rPr>
          <w:sz w:val="30"/>
          <w:szCs w:val="30"/>
        </w:rPr>
        <w:t>2</w:t>
      </w:r>
      <w:r w:rsidR="00E724B7">
        <w:rPr>
          <w:sz w:val="30"/>
          <w:szCs w:val="30"/>
        </w:rPr>
        <w:t>,</w:t>
      </w:r>
      <w:r w:rsidR="00513136">
        <w:rPr>
          <w:sz w:val="30"/>
          <w:szCs w:val="30"/>
        </w:rPr>
        <w:t>4</w:t>
      </w:r>
      <w:r w:rsidR="00E724B7" w:rsidRPr="001D5138">
        <w:rPr>
          <w:sz w:val="30"/>
          <w:szCs w:val="30"/>
        </w:rPr>
        <w:t xml:space="preserve">% </w:t>
      </w:r>
      <w:r w:rsidR="00E724B7">
        <w:rPr>
          <w:sz w:val="30"/>
          <w:szCs w:val="30"/>
        </w:rPr>
        <w:t>граждан республики</w:t>
      </w:r>
      <w:r w:rsidR="00852039" w:rsidRPr="001D5138">
        <w:rPr>
          <w:sz w:val="30"/>
          <w:szCs w:val="30"/>
        </w:rPr>
        <w:t>.</w:t>
      </w:r>
    </w:p>
    <w:p w:rsidR="00852039" w:rsidRPr="001D5138" w:rsidRDefault="00852039" w:rsidP="00852039">
      <w:pPr>
        <w:pStyle w:val="2"/>
        <w:spacing w:line="360" w:lineRule="exact"/>
        <w:ind w:firstLine="709"/>
        <w:rPr>
          <w:sz w:val="30"/>
          <w:szCs w:val="30"/>
        </w:rPr>
      </w:pPr>
      <w:r w:rsidRPr="00852039">
        <w:rPr>
          <w:b/>
          <w:sz w:val="30"/>
          <w:szCs w:val="30"/>
        </w:rPr>
        <w:t>Нерезиденты Республики Беларусь</w:t>
      </w:r>
      <w:r w:rsidRPr="001D5138">
        <w:rPr>
          <w:sz w:val="30"/>
          <w:szCs w:val="30"/>
        </w:rPr>
        <w:t xml:space="preserve"> преимущественно </w:t>
      </w:r>
      <w:r w:rsidR="00F25129" w:rsidRPr="001D5138">
        <w:rPr>
          <w:sz w:val="30"/>
          <w:szCs w:val="30"/>
        </w:rPr>
        <w:t xml:space="preserve">путешествовали </w:t>
      </w:r>
      <w:r w:rsidR="00F25129" w:rsidRPr="00852039">
        <w:rPr>
          <w:b/>
          <w:sz w:val="30"/>
          <w:szCs w:val="30"/>
        </w:rPr>
        <w:t>без ночлега</w:t>
      </w:r>
      <w:r w:rsidR="00513136">
        <w:rPr>
          <w:sz w:val="30"/>
          <w:szCs w:val="30"/>
        </w:rPr>
        <w:t xml:space="preserve"> (52,8</w:t>
      </w:r>
      <w:r w:rsidR="00F25129" w:rsidRPr="001D5138">
        <w:rPr>
          <w:sz w:val="30"/>
          <w:szCs w:val="30"/>
        </w:rPr>
        <w:t>%</w:t>
      </w:r>
      <w:r w:rsidR="00F25129">
        <w:rPr>
          <w:sz w:val="30"/>
          <w:szCs w:val="30"/>
        </w:rPr>
        <w:t>)</w:t>
      </w:r>
      <w:r w:rsidR="00F25129" w:rsidRPr="001D5138">
        <w:rPr>
          <w:sz w:val="30"/>
          <w:szCs w:val="30"/>
        </w:rPr>
        <w:t>,</w:t>
      </w:r>
      <w:r w:rsidR="00F25129">
        <w:rPr>
          <w:sz w:val="30"/>
          <w:szCs w:val="30"/>
        </w:rPr>
        <w:t xml:space="preserve"> </w:t>
      </w:r>
      <w:r w:rsidRPr="001D5138">
        <w:rPr>
          <w:sz w:val="30"/>
          <w:szCs w:val="30"/>
        </w:rPr>
        <w:t xml:space="preserve">останавливались в поездке </w:t>
      </w:r>
      <w:r w:rsidR="00E724B7">
        <w:rPr>
          <w:sz w:val="30"/>
          <w:szCs w:val="30"/>
        </w:rPr>
        <w:br/>
      </w:r>
      <w:r w:rsidRPr="00852039">
        <w:rPr>
          <w:b/>
          <w:sz w:val="30"/>
          <w:szCs w:val="30"/>
        </w:rPr>
        <w:t>у родных и близких</w:t>
      </w:r>
      <w:r w:rsidRPr="001D5138">
        <w:rPr>
          <w:sz w:val="30"/>
          <w:szCs w:val="30"/>
        </w:rPr>
        <w:t xml:space="preserve"> (</w:t>
      </w:r>
      <w:r w:rsidR="00513136">
        <w:rPr>
          <w:sz w:val="30"/>
          <w:szCs w:val="30"/>
        </w:rPr>
        <w:t>29</w:t>
      </w:r>
      <w:r w:rsidR="003C1B32">
        <w:rPr>
          <w:sz w:val="30"/>
          <w:szCs w:val="30"/>
        </w:rPr>
        <w:t>,</w:t>
      </w:r>
      <w:r w:rsidR="00513136">
        <w:rPr>
          <w:sz w:val="30"/>
          <w:szCs w:val="30"/>
        </w:rPr>
        <w:t>4</w:t>
      </w:r>
      <w:r w:rsidRPr="001D5138">
        <w:rPr>
          <w:sz w:val="30"/>
          <w:szCs w:val="30"/>
        </w:rPr>
        <w:t xml:space="preserve">%), </w:t>
      </w:r>
      <w:r>
        <w:rPr>
          <w:sz w:val="30"/>
          <w:szCs w:val="30"/>
        </w:rPr>
        <w:t xml:space="preserve">а также </w:t>
      </w:r>
      <w:r w:rsidRPr="001D5138">
        <w:rPr>
          <w:sz w:val="30"/>
          <w:szCs w:val="30"/>
        </w:rPr>
        <w:t>воспользовались</w:t>
      </w:r>
      <w:r w:rsidRPr="00852039">
        <w:rPr>
          <w:b/>
          <w:sz w:val="30"/>
          <w:szCs w:val="30"/>
        </w:rPr>
        <w:t xml:space="preserve"> </w:t>
      </w:r>
      <w:r w:rsidR="00513136">
        <w:rPr>
          <w:b/>
          <w:sz w:val="30"/>
          <w:szCs w:val="30"/>
        </w:rPr>
        <w:t>частным жильем</w:t>
      </w:r>
      <w:r w:rsidR="00513136" w:rsidRPr="00852039">
        <w:rPr>
          <w:b/>
          <w:sz w:val="30"/>
          <w:szCs w:val="30"/>
        </w:rPr>
        <w:t xml:space="preserve"> </w:t>
      </w:r>
      <w:r w:rsidR="003C1B32" w:rsidRPr="00852039">
        <w:rPr>
          <w:sz w:val="30"/>
          <w:szCs w:val="30"/>
        </w:rPr>
        <w:t>и</w:t>
      </w:r>
      <w:r w:rsidR="003C1B32">
        <w:rPr>
          <w:b/>
          <w:sz w:val="30"/>
          <w:szCs w:val="30"/>
        </w:rPr>
        <w:t xml:space="preserve"> </w:t>
      </w:r>
      <w:r w:rsidR="00513136" w:rsidRPr="00852039">
        <w:rPr>
          <w:b/>
          <w:sz w:val="30"/>
          <w:szCs w:val="30"/>
        </w:rPr>
        <w:t>услугами гостиниц</w:t>
      </w:r>
      <w:r w:rsidR="00513136" w:rsidRPr="001D5138">
        <w:rPr>
          <w:sz w:val="30"/>
          <w:szCs w:val="30"/>
        </w:rPr>
        <w:t xml:space="preserve"> </w:t>
      </w:r>
      <w:r w:rsidR="001D4E65">
        <w:rPr>
          <w:sz w:val="30"/>
          <w:szCs w:val="30"/>
        </w:rPr>
        <w:t>(</w:t>
      </w:r>
      <w:r>
        <w:rPr>
          <w:sz w:val="30"/>
          <w:szCs w:val="30"/>
        </w:rPr>
        <w:t xml:space="preserve">соответственно </w:t>
      </w:r>
      <w:r w:rsidR="00513136">
        <w:rPr>
          <w:sz w:val="30"/>
          <w:szCs w:val="30"/>
        </w:rPr>
        <w:t>8</w:t>
      </w:r>
      <w:r w:rsidR="00F25129">
        <w:rPr>
          <w:sz w:val="30"/>
          <w:szCs w:val="30"/>
        </w:rPr>
        <w:t>,</w:t>
      </w:r>
      <w:r w:rsidR="00513136">
        <w:rPr>
          <w:sz w:val="30"/>
          <w:szCs w:val="30"/>
        </w:rPr>
        <w:t>2</w:t>
      </w:r>
      <w:r w:rsidRPr="001D5138">
        <w:rPr>
          <w:sz w:val="30"/>
          <w:szCs w:val="30"/>
        </w:rPr>
        <w:t xml:space="preserve">% </w:t>
      </w:r>
      <w:r w:rsidR="003C1B32">
        <w:rPr>
          <w:sz w:val="30"/>
          <w:szCs w:val="30"/>
        </w:rPr>
        <w:t xml:space="preserve">и </w:t>
      </w:r>
      <w:r w:rsidR="00E724B7">
        <w:rPr>
          <w:sz w:val="30"/>
          <w:szCs w:val="30"/>
        </w:rPr>
        <w:t>7</w:t>
      </w:r>
      <w:r w:rsidR="003C1B32">
        <w:rPr>
          <w:sz w:val="30"/>
          <w:szCs w:val="30"/>
        </w:rPr>
        <w:t>,</w:t>
      </w:r>
      <w:r w:rsidR="00513136">
        <w:rPr>
          <w:sz w:val="30"/>
          <w:szCs w:val="30"/>
        </w:rPr>
        <w:t>5</w:t>
      </w:r>
      <w:r w:rsidR="003C1B32" w:rsidRPr="001D5138">
        <w:rPr>
          <w:sz w:val="30"/>
          <w:szCs w:val="30"/>
        </w:rPr>
        <w:t>%</w:t>
      </w:r>
      <w:r w:rsidR="00513136">
        <w:rPr>
          <w:sz w:val="30"/>
          <w:szCs w:val="30"/>
        </w:rPr>
        <w:t xml:space="preserve"> </w:t>
      </w:r>
      <w:r w:rsidRPr="001D5138">
        <w:rPr>
          <w:sz w:val="30"/>
          <w:szCs w:val="30"/>
        </w:rPr>
        <w:t>иностранцев</w:t>
      </w:r>
      <w:r w:rsidR="001D4E65">
        <w:rPr>
          <w:sz w:val="30"/>
          <w:szCs w:val="30"/>
        </w:rPr>
        <w:t>)</w:t>
      </w:r>
      <w:r w:rsidRPr="001D5138">
        <w:rPr>
          <w:sz w:val="30"/>
          <w:szCs w:val="30"/>
        </w:rPr>
        <w:t>.</w:t>
      </w:r>
    </w:p>
    <w:p w:rsidR="007B1A40" w:rsidRDefault="0051668A" w:rsidP="00C849AA">
      <w:pPr>
        <w:pStyle w:val="2"/>
        <w:spacing w:line="360" w:lineRule="exact"/>
        <w:ind w:firstLine="709"/>
        <w:rPr>
          <w:b/>
          <w:sz w:val="30"/>
          <w:szCs w:val="30"/>
        </w:rPr>
      </w:pPr>
      <w:r w:rsidRPr="00C34BFA">
        <w:rPr>
          <w:sz w:val="30"/>
          <w:szCs w:val="30"/>
        </w:rPr>
        <w:t xml:space="preserve">Основная часть опрошенных </w:t>
      </w:r>
      <w:r w:rsidRPr="00C34BFA">
        <w:rPr>
          <w:b/>
          <w:sz w:val="30"/>
          <w:szCs w:val="30"/>
        </w:rPr>
        <w:t>резидентов и нерезидентов Республики Беларусь</w:t>
      </w:r>
      <w:r w:rsidRPr="00C34BFA">
        <w:rPr>
          <w:sz w:val="30"/>
          <w:szCs w:val="30"/>
        </w:rPr>
        <w:t xml:space="preserve"> </w:t>
      </w:r>
      <w:r w:rsidR="00F25129">
        <w:rPr>
          <w:sz w:val="30"/>
          <w:szCs w:val="30"/>
        </w:rPr>
        <w:t xml:space="preserve">(соответственно </w:t>
      </w:r>
      <w:r w:rsidR="00AA2B61">
        <w:rPr>
          <w:sz w:val="30"/>
          <w:szCs w:val="30"/>
        </w:rPr>
        <w:t>53</w:t>
      </w:r>
      <w:r w:rsidR="003659A0">
        <w:rPr>
          <w:sz w:val="30"/>
          <w:szCs w:val="30"/>
        </w:rPr>
        <w:t>,</w:t>
      </w:r>
      <w:r w:rsidR="00AA2B61">
        <w:rPr>
          <w:sz w:val="30"/>
          <w:szCs w:val="30"/>
        </w:rPr>
        <w:t>4</w:t>
      </w:r>
      <w:r w:rsidR="003659A0" w:rsidRPr="001D5138">
        <w:rPr>
          <w:sz w:val="30"/>
          <w:szCs w:val="30"/>
        </w:rPr>
        <w:t xml:space="preserve">% </w:t>
      </w:r>
      <w:r w:rsidR="003659A0">
        <w:rPr>
          <w:sz w:val="30"/>
          <w:szCs w:val="30"/>
        </w:rPr>
        <w:t xml:space="preserve">и </w:t>
      </w:r>
      <w:r w:rsidR="00B501B1">
        <w:rPr>
          <w:sz w:val="30"/>
          <w:szCs w:val="30"/>
        </w:rPr>
        <w:t>5</w:t>
      </w:r>
      <w:r w:rsidR="00AA2B61">
        <w:rPr>
          <w:sz w:val="30"/>
          <w:szCs w:val="30"/>
        </w:rPr>
        <w:t>5</w:t>
      </w:r>
      <w:r w:rsidR="00F25129">
        <w:rPr>
          <w:sz w:val="30"/>
          <w:szCs w:val="30"/>
        </w:rPr>
        <w:t>,</w:t>
      </w:r>
      <w:r w:rsidR="00AA2B61">
        <w:rPr>
          <w:sz w:val="30"/>
          <w:szCs w:val="30"/>
        </w:rPr>
        <w:t>1</w:t>
      </w:r>
      <w:r w:rsidR="003659A0" w:rsidRPr="001D5138">
        <w:rPr>
          <w:sz w:val="30"/>
          <w:szCs w:val="30"/>
        </w:rPr>
        <w:t>%</w:t>
      </w:r>
      <w:r w:rsidR="003659A0">
        <w:rPr>
          <w:sz w:val="30"/>
          <w:szCs w:val="30"/>
        </w:rPr>
        <w:t xml:space="preserve"> </w:t>
      </w:r>
      <w:r w:rsidRPr="00C34BFA">
        <w:rPr>
          <w:sz w:val="30"/>
          <w:szCs w:val="30"/>
        </w:rPr>
        <w:t xml:space="preserve">от общего числа заполнивших анкеты) указала, что </w:t>
      </w:r>
      <w:r w:rsidRPr="00C34BFA">
        <w:rPr>
          <w:b/>
          <w:sz w:val="30"/>
          <w:szCs w:val="30"/>
        </w:rPr>
        <w:t>личные расходы</w:t>
      </w:r>
      <w:r w:rsidRPr="00C34BFA">
        <w:rPr>
          <w:sz w:val="30"/>
          <w:szCs w:val="30"/>
        </w:rPr>
        <w:t xml:space="preserve"> во время поездки за границу (на покупку товаров, питание и жилье) </w:t>
      </w:r>
      <w:r w:rsidRPr="00C34BFA">
        <w:rPr>
          <w:b/>
          <w:sz w:val="30"/>
          <w:szCs w:val="30"/>
        </w:rPr>
        <w:t xml:space="preserve">не превысили </w:t>
      </w:r>
      <w:r w:rsidR="00DC103F" w:rsidRPr="00EB0443">
        <w:rPr>
          <w:b/>
          <w:sz w:val="30"/>
          <w:szCs w:val="30"/>
        </w:rPr>
        <w:br/>
      </w:r>
      <w:r w:rsidRPr="00C34BFA">
        <w:rPr>
          <w:b/>
          <w:sz w:val="30"/>
          <w:szCs w:val="30"/>
        </w:rPr>
        <w:t>300 долларов.</w:t>
      </w:r>
      <w:r w:rsidRPr="00830483">
        <w:rPr>
          <w:b/>
          <w:sz w:val="30"/>
          <w:szCs w:val="30"/>
        </w:rPr>
        <w:t xml:space="preserve"> </w:t>
      </w:r>
    </w:p>
    <w:p w:rsidR="00822110" w:rsidRDefault="00822110" w:rsidP="00C849AA">
      <w:pPr>
        <w:pStyle w:val="2"/>
        <w:spacing w:line="360" w:lineRule="exact"/>
        <w:ind w:firstLine="709"/>
        <w:rPr>
          <w:b/>
          <w:sz w:val="30"/>
          <w:szCs w:val="3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D71895" w:rsidRPr="00353F9C" w:rsidTr="00856E3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895" w:rsidRPr="00353F9C" w:rsidRDefault="00D71895" w:rsidP="00856E3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D71895" w:rsidRPr="00353F9C" w:rsidRDefault="00D71895" w:rsidP="00856E3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D71895" w:rsidTr="00856E3C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895" w:rsidRPr="00353F9C" w:rsidRDefault="00D71895" w:rsidP="00856E3C">
            <w:pPr>
              <w:pStyle w:val="2"/>
              <w:ind w:firstLine="709"/>
              <w:rPr>
                <w:bCs/>
                <w:sz w:val="22"/>
                <w:szCs w:val="22"/>
                <w:vertAlign w:val="superscript"/>
              </w:rPr>
            </w:pPr>
            <w:r w:rsidRPr="006D6FF3">
              <w:rPr>
                <w:bCs/>
                <w:vertAlign w:val="superscript"/>
              </w:rPr>
              <w:t>1</w:t>
            </w:r>
            <w:r w:rsidRPr="00353F9C">
              <w:rPr>
                <w:bCs/>
                <w:vertAlign w:val="superscript"/>
              </w:rPr>
              <w:t>)</w:t>
            </w:r>
            <w:r w:rsidRPr="00353F9C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2026B8">
              <w:rPr>
                <w:bCs/>
                <w:sz w:val="20"/>
                <w:szCs w:val="20"/>
              </w:rPr>
              <w:t>По странам, на границах с которыми расположены автодорожные пункты пропуска.</w:t>
            </w:r>
          </w:p>
        </w:tc>
      </w:tr>
    </w:tbl>
    <w:p w:rsidR="00D71895" w:rsidRDefault="00D71895" w:rsidP="00C849AA">
      <w:pPr>
        <w:pStyle w:val="2"/>
        <w:spacing w:line="360" w:lineRule="exact"/>
        <w:ind w:firstLine="709"/>
        <w:rPr>
          <w:b/>
          <w:sz w:val="30"/>
          <w:szCs w:val="30"/>
        </w:rPr>
      </w:pPr>
    </w:p>
    <w:p w:rsidR="00822110" w:rsidRDefault="00822110" w:rsidP="00C849AA">
      <w:pPr>
        <w:pStyle w:val="2"/>
        <w:spacing w:line="360" w:lineRule="exact"/>
        <w:ind w:firstLine="709"/>
        <w:rPr>
          <w:b/>
          <w:sz w:val="30"/>
          <w:szCs w:val="30"/>
        </w:rPr>
      </w:pPr>
    </w:p>
    <w:p w:rsidR="003B17EA" w:rsidRPr="001D5138" w:rsidRDefault="003B17EA" w:rsidP="00852039">
      <w:pPr>
        <w:pStyle w:val="2"/>
        <w:spacing w:line="360" w:lineRule="exact"/>
        <w:ind w:firstLine="709"/>
        <w:rPr>
          <w:b/>
          <w:sz w:val="30"/>
          <w:szCs w:val="30"/>
        </w:rPr>
      </w:pPr>
    </w:p>
    <w:sectPr w:rsidR="003B17EA" w:rsidRPr="001D5138" w:rsidSect="00D71895">
      <w:headerReference w:type="defaul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B9" w:rsidRDefault="00DB79B9" w:rsidP="002668C7">
      <w:pPr>
        <w:spacing w:after="0" w:line="240" w:lineRule="auto"/>
      </w:pPr>
      <w:r>
        <w:separator/>
      </w:r>
    </w:p>
  </w:endnote>
  <w:endnote w:type="continuationSeparator" w:id="0">
    <w:p w:rsidR="00DB79B9" w:rsidRDefault="00DB79B9" w:rsidP="0026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B9" w:rsidRDefault="00DB79B9" w:rsidP="002668C7">
      <w:pPr>
        <w:spacing w:after="0" w:line="240" w:lineRule="auto"/>
      </w:pPr>
      <w:r>
        <w:separator/>
      </w:r>
    </w:p>
  </w:footnote>
  <w:footnote w:type="continuationSeparator" w:id="0">
    <w:p w:rsidR="00DB79B9" w:rsidRDefault="00DB79B9" w:rsidP="0026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68C7" w:rsidRDefault="00A939D9">
        <w:pPr>
          <w:pStyle w:val="a6"/>
          <w:jc w:val="center"/>
        </w:pPr>
        <w:r w:rsidRPr="002D69F7">
          <w:rPr>
            <w:rFonts w:ascii="Times New Roman" w:hAnsi="Times New Roman"/>
          </w:rPr>
          <w:fldChar w:fldCharType="begin"/>
        </w:r>
        <w:r w:rsidR="00A34F4B" w:rsidRPr="002D69F7">
          <w:rPr>
            <w:rFonts w:ascii="Times New Roman" w:hAnsi="Times New Roman"/>
          </w:rPr>
          <w:instrText xml:space="preserve"> PAGE   \* MERGEFORMAT </w:instrText>
        </w:r>
        <w:r w:rsidRPr="002D69F7">
          <w:rPr>
            <w:rFonts w:ascii="Times New Roman" w:hAnsi="Times New Roman"/>
          </w:rPr>
          <w:fldChar w:fldCharType="separate"/>
        </w:r>
        <w:r w:rsidR="006E22EA">
          <w:rPr>
            <w:rFonts w:ascii="Times New Roman" w:hAnsi="Times New Roman"/>
            <w:noProof/>
          </w:rPr>
          <w:t>2</w:t>
        </w:r>
        <w:r w:rsidRPr="002D69F7">
          <w:rPr>
            <w:rFonts w:ascii="Times New Roman" w:hAnsi="Times New Roman"/>
          </w:rPr>
          <w:fldChar w:fldCharType="end"/>
        </w:r>
      </w:p>
    </w:sdtContent>
  </w:sdt>
  <w:p w:rsidR="002668C7" w:rsidRDefault="002668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48E"/>
    <w:rsid w:val="000125F9"/>
    <w:rsid w:val="000436E8"/>
    <w:rsid w:val="00047519"/>
    <w:rsid w:val="00050430"/>
    <w:rsid w:val="00071499"/>
    <w:rsid w:val="000718AF"/>
    <w:rsid w:val="00072A5D"/>
    <w:rsid w:val="00075E71"/>
    <w:rsid w:val="000847D6"/>
    <w:rsid w:val="00097BB1"/>
    <w:rsid w:val="000B100A"/>
    <w:rsid w:val="000C029E"/>
    <w:rsid w:val="000E0F0E"/>
    <w:rsid w:val="000E2651"/>
    <w:rsid w:val="000E6460"/>
    <w:rsid w:val="001105E6"/>
    <w:rsid w:val="0012640E"/>
    <w:rsid w:val="00163223"/>
    <w:rsid w:val="00175175"/>
    <w:rsid w:val="001802FB"/>
    <w:rsid w:val="00181F2B"/>
    <w:rsid w:val="00190065"/>
    <w:rsid w:val="00192357"/>
    <w:rsid w:val="0019393F"/>
    <w:rsid w:val="001A4444"/>
    <w:rsid w:val="001B061C"/>
    <w:rsid w:val="001C01C1"/>
    <w:rsid w:val="001C1016"/>
    <w:rsid w:val="001D4E65"/>
    <w:rsid w:val="001D5138"/>
    <w:rsid w:val="001D5218"/>
    <w:rsid w:val="001F43EF"/>
    <w:rsid w:val="001F748E"/>
    <w:rsid w:val="002026B8"/>
    <w:rsid w:val="0020756E"/>
    <w:rsid w:val="00207C26"/>
    <w:rsid w:val="002125F5"/>
    <w:rsid w:val="00212B87"/>
    <w:rsid w:val="002165BD"/>
    <w:rsid w:val="0021779E"/>
    <w:rsid w:val="00227E04"/>
    <w:rsid w:val="00235673"/>
    <w:rsid w:val="00247127"/>
    <w:rsid w:val="00262A5E"/>
    <w:rsid w:val="00264628"/>
    <w:rsid w:val="002668C7"/>
    <w:rsid w:val="0027439B"/>
    <w:rsid w:val="00276261"/>
    <w:rsid w:val="00277134"/>
    <w:rsid w:val="00281AF5"/>
    <w:rsid w:val="002916DE"/>
    <w:rsid w:val="00295265"/>
    <w:rsid w:val="00297073"/>
    <w:rsid w:val="002A1F7A"/>
    <w:rsid w:val="002A488B"/>
    <w:rsid w:val="002A7677"/>
    <w:rsid w:val="002B46BD"/>
    <w:rsid w:val="002C2220"/>
    <w:rsid w:val="002D0538"/>
    <w:rsid w:val="002D23FD"/>
    <w:rsid w:val="002D4C15"/>
    <w:rsid w:val="002D69F7"/>
    <w:rsid w:val="002E60DD"/>
    <w:rsid w:val="002E61C3"/>
    <w:rsid w:val="0030503E"/>
    <w:rsid w:val="00320A05"/>
    <w:rsid w:val="0032369E"/>
    <w:rsid w:val="00347A71"/>
    <w:rsid w:val="00353F9C"/>
    <w:rsid w:val="00355EDD"/>
    <w:rsid w:val="003659A0"/>
    <w:rsid w:val="00370159"/>
    <w:rsid w:val="00373C81"/>
    <w:rsid w:val="00387415"/>
    <w:rsid w:val="0038785E"/>
    <w:rsid w:val="003A2F76"/>
    <w:rsid w:val="003B17EA"/>
    <w:rsid w:val="003B328C"/>
    <w:rsid w:val="003B4942"/>
    <w:rsid w:val="003B59BA"/>
    <w:rsid w:val="003C0FA5"/>
    <w:rsid w:val="003C1B32"/>
    <w:rsid w:val="003C1F5E"/>
    <w:rsid w:val="003C1FFA"/>
    <w:rsid w:val="003D1BAE"/>
    <w:rsid w:val="003D55A7"/>
    <w:rsid w:val="003E5463"/>
    <w:rsid w:val="003F2FBE"/>
    <w:rsid w:val="003F3AB3"/>
    <w:rsid w:val="00411938"/>
    <w:rsid w:val="00412F01"/>
    <w:rsid w:val="004229E3"/>
    <w:rsid w:val="00437AC5"/>
    <w:rsid w:val="00440CA4"/>
    <w:rsid w:val="00496CA0"/>
    <w:rsid w:val="004A3396"/>
    <w:rsid w:val="004A6E38"/>
    <w:rsid w:val="004E5F87"/>
    <w:rsid w:val="004F1C29"/>
    <w:rsid w:val="005001E9"/>
    <w:rsid w:val="00503966"/>
    <w:rsid w:val="00510A78"/>
    <w:rsid w:val="00510FB9"/>
    <w:rsid w:val="00513136"/>
    <w:rsid w:val="0051668A"/>
    <w:rsid w:val="00537DA5"/>
    <w:rsid w:val="0054216B"/>
    <w:rsid w:val="005511EB"/>
    <w:rsid w:val="0056106C"/>
    <w:rsid w:val="005906CE"/>
    <w:rsid w:val="005916CC"/>
    <w:rsid w:val="00596D1B"/>
    <w:rsid w:val="005A5ECB"/>
    <w:rsid w:val="005C19FE"/>
    <w:rsid w:val="005C23D5"/>
    <w:rsid w:val="005D0FB2"/>
    <w:rsid w:val="005D6111"/>
    <w:rsid w:val="005E19DD"/>
    <w:rsid w:val="005E393F"/>
    <w:rsid w:val="005E5EEB"/>
    <w:rsid w:val="005F2C30"/>
    <w:rsid w:val="006053F5"/>
    <w:rsid w:val="006065C2"/>
    <w:rsid w:val="00612408"/>
    <w:rsid w:val="00620763"/>
    <w:rsid w:val="00621A27"/>
    <w:rsid w:val="00633F25"/>
    <w:rsid w:val="006443AB"/>
    <w:rsid w:val="006558E7"/>
    <w:rsid w:val="00665B61"/>
    <w:rsid w:val="006717AF"/>
    <w:rsid w:val="0068194E"/>
    <w:rsid w:val="00682003"/>
    <w:rsid w:val="006849DF"/>
    <w:rsid w:val="00686C6D"/>
    <w:rsid w:val="006B63DD"/>
    <w:rsid w:val="006C1697"/>
    <w:rsid w:val="006D6FF3"/>
    <w:rsid w:val="006D7008"/>
    <w:rsid w:val="006E22EA"/>
    <w:rsid w:val="006F2221"/>
    <w:rsid w:val="0072444F"/>
    <w:rsid w:val="0072756D"/>
    <w:rsid w:val="00740E41"/>
    <w:rsid w:val="0074431F"/>
    <w:rsid w:val="0078003F"/>
    <w:rsid w:val="007924F1"/>
    <w:rsid w:val="00796A48"/>
    <w:rsid w:val="00796CE1"/>
    <w:rsid w:val="007A0162"/>
    <w:rsid w:val="007B0BB1"/>
    <w:rsid w:val="007B1A40"/>
    <w:rsid w:val="007B2528"/>
    <w:rsid w:val="007B3FF4"/>
    <w:rsid w:val="007B4249"/>
    <w:rsid w:val="007C60AA"/>
    <w:rsid w:val="007C68E6"/>
    <w:rsid w:val="007F7CD5"/>
    <w:rsid w:val="00804813"/>
    <w:rsid w:val="008071AF"/>
    <w:rsid w:val="00813D06"/>
    <w:rsid w:val="00822110"/>
    <w:rsid w:val="00830C51"/>
    <w:rsid w:val="008320CD"/>
    <w:rsid w:val="008320EF"/>
    <w:rsid w:val="00837003"/>
    <w:rsid w:val="00844130"/>
    <w:rsid w:val="00852039"/>
    <w:rsid w:val="0085648A"/>
    <w:rsid w:val="00857922"/>
    <w:rsid w:val="00874C69"/>
    <w:rsid w:val="00894B00"/>
    <w:rsid w:val="00895277"/>
    <w:rsid w:val="0089766E"/>
    <w:rsid w:val="008A0D47"/>
    <w:rsid w:val="008A356A"/>
    <w:rsid w:val="008B16B5"/>
    <w:rsid w:val="008B2E54"/>
    <w:rsid w:val="008B6B3A"/>
    <w:rsid w:val="008C2D12"/>
    <w:rsid w:val="008D6755"/>
    <w:rsid w:val="008D6E2F"/>
    <w:rsid w:val="008E11E1"/>
    <w:rsid w:val="008F795A"/>
    <w:rsid w:val="009047E7"/>
    <w:rsid w:val="00935333"/>
    <w:rsid w:val="00936F48"/>
    <w:rsid w:val="009406A5"/>
    <w:rsid w:val="0094197B"/>
    <w:rsid w:val="00945175"/>
    <w:rsid w:val="00950881"/>
    <w:rsid w:val="00957364"/>
    <w:rsid w:val="009723A9"/>
    <w:rsid w:val="00975909"/>
    <w:rsid w:val="00977FD3"/>
    <w:rsid w:val="009825B9"/>
    <w:rsid w:val="009922CF"/>
    <w:rsid w:val="00993235"/>
    <w:rsid w:val="00994E09"/>
    <w:rsid w:val="009950B6"/>
    <w:rsid w:val="00997EB0"/>
    <w:rsid w:val="009A1AED"/>
    <w:rsid w:val="009A6C69"/>
    <w:rsid w:val="009A7684"/>
    <w:rsid w:val="009B6EFA"/>
    <w:rsid w:val="009B75D5"/>
    <w:rsid w:val="009D1535"/>
    <w:rsid w:val="009E7D4D"/>
    <w:rsid w:val="00A07BD3"/>
    <w:rsid w:val="00A150BA"/>
    <w:rsid w:val="00A22FDE"/>
    <w:rsid w:val="00A34F4B"/>
    <w:rsid w:val="00A565B7"/>
    <w:rsid w:val="00A56A40"/>
    <w:rsid w:val="00A939D9"/>
    <w:rsid w:val="00AA2B61"/>
    <w:rsid w:val="00AA36E1"/>
    <w:rsid w:val="00AC37E5"/>
    <w:rsid w:val="00AD3A1D"/>
    <w:rsid w:val="00AD3B8D"/>
    <w:rsid w:val="00AD4DC5"/>
    <w:rsid w:val="00AD510B"/>
    <w:rsid w:val="00AE20CC"/>
    <w:rsid w:val="00AF1D61"/>
    <w:rsid w:val="00AF50F6"/>
    <w:rsid w:val="00AF51A2"/>
    <w:rsid w:val="00AF5CA4"/>
    <w:rsid w:val="00B2403D"/>
    <w:rsid w:val="00B31E51"/>
    <w:rsid w:val="00B41FAC"/>
    <w:rsid w:val="00B501B1"/>
    <w:rsid w:val="00B5278F"/>
    <w:rsid w:val="00B528BB"/>
    <w:rsid w:val="00B55994"/>
    <w:rsid w:val="00B705B9"/>
    <w:rsid w:val="00B72CE4"/>
    <w:rsid w:val="00BA3854"/>
    <w:rsid w:val="00BA633B"/>
    <w:rsid w:val="00BB2C01"/>
    <w:rsid w:val="00BC36C4"/>
    <w:rsid w:val="00BC5886"/>
    <w:rsid w:val="00BC6A5B"/>
    <w:rsid w:val="00BC78CB"/>
    <w:rsid w:val="00BD6752"/>
    <w:rsid w:val="00BF20A3"/>
    <w:rsid w:val="00BF5DBC"/>
    <w:rsid w:val="00C05977"/>
    <w:rsid w:val="00C208B4"/>
    <w:rsid w:val="00C34BFA"/>
    <w:rsid w:val="00C46A50"/>
    <w:rsid w:val="00C51A85"/>
    <w:rsid w:val="00C61114"/>
    <w:rsid w:val="00C62932"/>
    <w:rsid w:val="00C644EC"/>
    <w:rsid w:val="00C76AC5"/>
    <w:rsid w:val="00C80E2A"/>
    <w:rsid w:val="00C849AA"/>
    <w:rsid w:val="00C91FEA"/>
    <w:rsid w:val="00C96211"/>
    <w:rsid w:val="00CA153C"/>
    <w:rsid w:val="00CA2548"/>
    <w:rsid w:val="00CA5A6E"/>
    <w:rsid w:val="00CB01F9"/>
    <w:rsid w:val="00CD24CB"/>
    <w:rsid w:val="00CD3801"/>
    <w:rsid w:val="00D076FB"/>
    <w:rsid w:val="00D42AAA"/>
    <w:rsid w:val="00D42D94"/>
    <w:rsid w:val="00D43F32"/>
    <w:rsid w:val="00D444BE"/>
    <w:rsid w:val="00D44AC6"/>
    <w:rsid w:val="00D50EC7"/>
    <w:rsid w:val="00D6104B"/>
    <w:rsid w:val="00D628AD"/>
    <w:rsid w:val="00D70352"/>
    <w:rsid w:val="00D71895"/>
    <w:rsid w:val="00D732D3"/>
    <w:rsid w:val="00D74718"/>
    <w:rsid w:val="00D9102B"/>
    <w:rsid w:val="00D93E0C"/>
    <w:rsid w:val="00D96AFD"/>
    <w:rsid w:val="00D96D9F"/>
    <w:rsid w:val="00DA302B"/>
    <w:rsid w:val="00DA463D"/>
    <w:rsid w:val="00DB2FC4"/>
    <w:rsid w:val="00DB5138"/>
    <w:rsid w:val="00DB51BF"/>
    <w:rsid w:val="00DB6749"/>
    <w:rsid w:val="00DB79B9"/>
    <w:rsid w:val="00DC103F"/>
    <w:rsid w:val="00DC7148"/>
    <w:rsid w:val="00DD4DD6"/>
    <w:rsid w:val="00DE6777"/>
    <w:rsid w:val="00E00E02"/>
    <w:rsid w:val="00E11AB8"/>
    <w:rsid w:val="00E17AEC"/>
    <w:rsid w:val="00E21148"/>
    <w:rsid w:val="00E308C8"/>
    <w:rsid w:val="00E310E7"/>
    <w:rsid w:val="00E313CC"/>
    <w:rsid w:val="00E33027"/>
    <w:rsid w:val="00E4164D"/>
    <w:rsid w:val="00E50FA4"/>
    <w:rsid w:val="00E6233C"/>
    <w:rsid w:val="00E706BD"/>
    <w:rsid w:val="00E724B7"/>
    <w:rsid w:val="00E850AF"/>
    <w:rsid w:val="00E92465"/>
    <w:rsid w:val="00EA229F"/>
    <w:rsid w:val="00EA31F8"/>
    <w:rsid w:val="00EB0443"/>
    <w:rsid w:val="00EC134B"/>
    <w:rsid w:val="00ED0EAA"/>
    <w:rsid w:val="00ED1914"/>
    <w:rsid w:val="00ED620F"/>
    <w:rsid w:val="00EE2611"/>
    <w:rsid w:val="00EE7E07"/>
    <w:rsid w:val="00F152D7"/>
    <w:rsid w:val="00F25129"/>
    <w:rsid w:val="00F37920"/>
    <w:rsid w:val="00F52507"/>
    <w:rsid w:val="00F5325A"/>
    <w:rsid w:val="00F646F8"/>
    <w:rsid w:val="00F64EAA"/>
    <w:rsid w:val="00F7679D"/>
    <w:rsid w:val="00F77E6B"/>
    <w:rsid w:val="00F82FE6"/>
    <w:rsid w:val="00F91830"/>
    <w:rsid w:val="00F91947"/>
    <w:rsid w:val="00F921C2"/>
    <w:rsid w:val="00F924CC"/>
    <w:rsid w:val="00F93CCC"/>
    <w:rsid w:val="00F950EF"/>
    <w:rsid w:val="00F967B8"/>
    <w:rsid w:val="00FB29AA"/>
    <w:rsid w:val="00FB348D"/>
    <w:rsid w:val="00FC32A7"/>
    <w:rsid w:val="00FD0D88"/>
    <w:rsid w:val="00FD6632"/>
    <w:rsid w:val="00FE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8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2282208588957055E-2"/>
          <c:y val="9.5785749401591216E-4"/>
          <c:w val="0.80842911877394641"/>
          <c:h val="0.83200000000000063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gradFill rotWithShape="0">
              <a:gsLst>
                <a:gs pos="0">
                  <a:srgbClr val="FF9900"/>
                </a:gs>
                <a:gs pos="100000">
                  <a:srgbClr val="FF9900">
                    <a:gamma/>
                    <a:tint val="50588"/>
                    <a:invGamma/>
                  </a:srgbClr>
                </a:gs>
              </a:gsLst>
              <a:path path="rect">
                <a:fillToRect r="100000" b="100000"/>
              </a:path>
            </a:gradFill>
            <a:ln w="25453">
              <a:noFill/>
            </a:ln>
          </c:spPr>
          <c:dLbls>
            <c:dLbl>
              <c:idx val="0"/>
              <c:layout>
                <c:manualLayout>
                  <c:x val="6.2409294426432633E-3"/>
                  <c:y val="6.3180461220973599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5.4428021967954099E-3"/>
                  <c:y val="1.3585183633008448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3.622903811447266E-3"/>
                  <c:y val="1.3585473770742909E-2"/>
                </c:manualLayout>
              </c:layout>
              <c:dLblPos val="outEnd"/>
              <c:showVal val="1"/>
            </c:dLbl>
            <c:numFmt formatCode="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  <c:pt idx="3">
                  <c:v>Украина</c:v>
                </c:pt>
              </c:strCache>
            </c:strRef>
          </c:cat>
          <c:val>
            <c:numRef>
              <c:f>Sheet1!$B$2:$E$2</c:f>
              <c:numCache>
                <c:formatCode>#,##0</c:formatCode>
                <c:ptCount val="4"/>
                <c:pt idx="0">
                  <c:v>257</c:v>
                </c:pt>
                <c:pt idx="1">
                  <c:v>150</c:v>
                </c:pt>
                <c:pt idx="2">
                  <c:v>105</c:v>
                </c:pt>
                <c:pt idx="3">
                  <c:v>509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gradFill rotWithShape="0">
              <a:gsLst>
                <a:gs pos="0">
                  <a:srgbClr val="008000"/>
                </a:gs>
                <a:gs pos="100000">
                  <a:srgbClr val="008000">
                    <a:gamma/>
                    <a:tint val="48235"/>
                    <a:invGamma/>
                  </a:srgbClr>
                </a:gs>
              </a:gsLst>
              <a:path path="rect">
                <a:fillToRect r="100000" b="100000"/>
              </a:path>
            </a:gradFill>
            <a:ln w="25453">
              <a:noFill/>
            </a:ln>
          </c:spPr>
          <c:dLbls>
            <c:dLbl>
              <c:idx val="0"/>
              <c:layout>
                <c:manualLayout>
                  <c:x val="8.8196696001235451E-3"/>
                  <c:y val="-5.4376790687424171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9.8039215686274751E-3"/>
                  <c:y val="-5.0890585241730821E-3"/>
                </c:manualLayout>
              </c:layout>
              <c:numFmt formatCode="#,##0" sourceLinked="0"/>
              <c:spPr>
                <a:noFill/>
                <a:ln w="25453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Arial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-3.7748957850857103E-3"/>
                  <c:y val="-2.9031676383963873E-3"/>
                </c:manualLayout>
              </c:layout>
              <c:dLblPos val="outEnd"/>
              <c:showVal val="1"/>
            </c:dLbl>
            <c:numFmt formatCode="#,##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  <c:pt idx="3">
                  <c:v>Украина</c:v>
                </c:pt>
              </c:strCache>
            </c:strRef>
          </c:cat>
          <c:val>
            <c:numRef>
              <c:f>Sheet1!$B$3:$E$3</c:f>
              <c:numCache>
                <c:formatCode>#,##0</c:formatCode>
                <c:ptCount val="4"/>
                <c:pt idx="0">
                  <c:v>24</c:v>
                </c:pt>
                <c:pt idx="1">
                  <c:v>124</c:v>
                </c:pt>
                <c:pt idx="2">
                  <c:v>991</c:v>
                </c:pt>
                <c:pt idx="3">
                  <c:v>586</c:v>
                </c:pt>
              </c:numCache>
            </c:numRef>
          </c:val>
        </c:ser>
        <c:dLbls>
          <c:showVal val="1"/>
        </c:dLbls>
        <c:gapWidth val="100"/>
        <c:axId val="131895296"/>
        <c:axId val="131896832"/>
      </c:barChart>
      <c:catAx>
        <c:axId val="131895296"/>
        <c:scaling>
          <c:orientation val="minMax"/>
        </c:scaling>
        <c:axPos val="r"/>
        <c:tickLblPos val="none"/>
        <c:spPr>
          <a:ln w="12726">
            <a:solidFill>
              <a:srgbClr val="000000"/>
            </a:solidFill>
            <a:prstDash val="solid"/>
          </a:ln>
        </c:spPr>
        <c:crossAx val="131896832"/>
        <c:crosses val="autoZero"/>
        <c:auto val="1"/>
        <c:lblAlgn val="ctr"/>
        <c:lblOffset val="100"/>
        <c:tickMarkSkip val="1"/>
      </c:catAx>
      <c:valAx>
        <c:axId val="131896832"/>
        <c:scaling>
          <c:orientation val="maxMin"/>
          <c:max val="1000"/>
          <c:min val="0"/>
        </c:scaling>
        <c:axPos val="b"/>
        <c:numFmt formatCode="#,##0" sourceLinked="0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131895296"/>
        <c:crosses val="autoZero"/>
        <c:crossBetween val="between"/>
        <c:majorUnit val="200"/>
      </c:valAx>
      <c:spPr>
        <a:noFill/>
        <a:ln w="25453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761088408253123"/>
          <c:y val="2.1330171566392046E-2"/>
          <c:w val="0.67320261437911233"/>
          <c:h val="0.85706543438826965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gradFill rotWithShape="0">
              <a:gsLst>
                <a:gs pos="0">
                  <a:srgbClr val="FF9900"/>
                </a:gs>
                <a:gs pos="100000">
                  <a:srgbClr val="FF9900">
                    <a:gamma/>
                    <a:tint val="48235"/>
                    <a:invGamma/>
                  </a:srgbClr>
                </a:gs>
              </a:gsLst>
              <a:path path="rect">
                <a:fillToRect l="100000" b="100000"/>
              </a:path>
            </a:gradFill>
            <a:ln w="25426">
              <a:noFill/>
            </a:ln>
          </c:spPr>
          <c:dLbls>
            <c:dLbl>
              <c:idx val="0"/>
              <c:layout>
                <c:manualLayout>
                  <c:x val="4.0651791085464968E-3"/>
                  <c:y val="1.326534077934724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6.9918257676419924E-4"/>
                  <c:y val="2.2301629244342109E-2"/>
                </c:manualLayout>
              </c:layout>
              <c:dLblPos val="outEnd"/>
              <c:showVal val="1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val>
            <c:numRef>
              <c:f>Sheet1!$B$2:$E$2</c:f>
              <c:numCache>
                <c:formatCode>#,##0</c:formatCode>
                <c:ptCount val="4"/>
                <c:pt idx="0">
                  <c:v>313</c:v>
                </c:pt>
                <c:pt idx="1">
                  <c:v>575</c:v>
                </c:pt>
                <c:pt idx="2">
                  <c:v>220</c:v>
                </c:pt>
                <c:pt idx="3">
                  <c:v>566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gradFill rotWithShape="0">
              <a:gsLst>
                <a:gs pos="0">
                  <a:srgbClr val="008000"/>
                </a:gs>
                <a:gs pos="100000">
                  <a:srgbClr val="008000">
                    <a:gamma/>
                    <a:tint val="43529"/>
                    <a:invGamma/>
                  </a:srgbClr>
                </a:gs>
              </a:gsLst>
              <a:path path="rect">
                <a:fillToRect l="100000" b="100000"/>
              </a:path>
            </a:gradFill>
            <a:ln w="25426">
              <a:noFill/>
            </a:ln>
          </c:spPr>
          <c:dLbls>
            <c:dLbl>
              <c:idx val="3"/>
              <c:layout>
                <c:manualLayout>
                  <c:x val="-7.1220262842463513E-3"/>
                  <c:y val="-7.9067926463663495E-4"/>
                </c:manualLayout>
              </c:layout>
              <c:dLblPos val="outEnd"/>
              <c:showVal val="1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val>
            <c:numRef>
              <c:f>Sheet1!$B$3:$E$3</c:f>
              <c:numCache>
                <c:formatCode>#,##0</c:formatCode>
                <c:ptCount val="4"/>
                <c:pt idx="0">
                  <c:v>20</c:v>
                </c:pt>
                <c:pt idx="1">
                  <c:v>176</c:v>
                </c:pt>
                <c:pt idx="2">
                  <c:v>650</c:v>
                </c:pt>
                <c:pt idx="3">
                  <c:v>481</c:v>
                </c:pt>
              </c:numCache>
            </c:numRef>
          </c:val>
        </c:ser>
        <c:dLbls>
          <c:showVal val="1"/>
        </c:dLbls>
        <c:gapWidth val="100"/>
        <c:axId val="132894720"/>
        <c:axId val="132896256"/>
      </c:barChart>
      <c:catAx>
        <c:axId val="132894720"/>
        <c:scaling>
          <c:orientation val="minMax"/>
        </c:scaling>
        <c:axPos val="l"/>
        <c:numFmt formatCode="General" sourceLinked="1"/>
        <c:tickLblPos val="none"/>
        <c:spPr>
          <a:ln w="127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896256"/>
        <c:crosses val="autoZero"/>
        <c:auto val="1"/>
        <c:lblAlgn val="ctr"/>
        <c:lblOffset val="100"/>
        <c:tickMarkSkip val="1"/>
      </c:catAx>
      <c:valAx>
        <c:axId val="132896256"/>
        <c:scaling>
          <c:orientation val="minMax"/>
          <c:max val="800"/>
          <c:min val="0"/>
        </c:scaling>
        <c:axPos val="b"/>
        <c:numFmt formatCode="#,##0" sourceLinked="0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Times New Roman" pitchFamily="18" charset="0"/>
              </a:defRPr>
            </a:pPr>
            <a:endParaRPr lang="ru-RU"/>
          </a:p>
        </c:txPr>
        <c:crossAx val="132894720"/>
        <c:crosses val="autoZero"/>
        <c:crossBetween val="between"/>
        <c:majorUnit val="200"/>
      </c:valAx>
      <c:spPr>
        <a:noFill/>
        <a:ln w="25426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5067264573992"/>
          <c:y val="4.1379310344827586E-2"/>
          <c:w val="0.75560538116591924"/>
          <c:h val="0.66821172892346981"/>
        </c:manualLayout>
      </c:layout>
      <c:barChart>
        <c:barDir val="col"/>
        <c:grouping val="stacked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Число лиц, ввозивших товары</c:v>
                </c:pt>
              </c:strCache>
            </c:strRef>
          </c:tx>
          <c:spPr>
            <a:solidFill>
              <a:srgbClr val="008000"/>
            </a:solidFill>
            <a:ln w="3163">
              <a:solidFill>
                <a:srgbClr val="99CCFF"/>
              </a:solidFill>
              <a:prstDash val="solid"/>
            </a:ln>
          </c:spPr>
          <c:dLbls>
            <c:dLbl>
              <c:idx val="0"/>
              <c:layout>
                <c:manualLayout>
                  <c:x val="3.7520937349890412E-3"/>
                  <c:y val="2.8683862793015256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5315769369537194E-3"/>
                  <c:y val="1.7820158687061174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4.7287342651382855E-3"/>
                  <c:y val="1.9947796180649902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8.652580105304189E-3"/>
                  <c:y val="2.0071958246598732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61659192825112163"/>
                  <c:y val="0.59655172413790936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ct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54484304932735428"/>
                  <c:y val="0.506896551724137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ct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63228699551569512"/>
                  <c:y val="0.61034482758622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ct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63677130044845376"/>
                  <c:y val="0.48965517241379303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ctr"/>
              <c:showVal val="1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Sheet1!$B$1:$E$1</c:f>
              <c:strCache>
                <c:ptCount val="4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  <c:pt idx="3">
                  <c:v>Украина</c:v>
                </c:pt>
              </c:strCache>
            </c:strRef>
          </c:cat>
          <c:val>
            <c:numRef>
              <c:f>Sheet1!$B$2:$E$2</c:f>
              <c:numCache>
                <c:formatCode>#,##0</c:formatCode>
                <c:ptCount val="4"/>
                <c:pt idx="0">
                  <c:v>70</c:v>
                </c:pt>
                <c:pt idx="1">
                  <c:v>234</c:v>
                </c:pt>
                <c:pt idx="2">
                  <c:v>449</c:v>
                </c:pt>
                <c:pt idx="3">
                  <c:v>411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Число лиц, вывозивших товары</c:v>
                </c:pt>
              </c:strCache>
            </c:strRef>
          </c:tx>
          <c:spPr>
            <a:solidFill>
              <a:srgbClr val="FF9900"/>
            </a:solidFill>
            <a:ln w="25303">
              <a:noFill/>
            </a:ln>
          </c:spPr>
          <c:dLbls>
            <c:dLbl>
              <c:idx val="0"/>
              <c:layout>
                <c:manualLayout>
                  <c:x val="2.935133548576589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3.0472720042181659E-3"/>
                  <c:y val="-1.1247352701600701E-3"/>
                </c:manualLayout>
              </c:layout>
              <c:dLblPos val="ctr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6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Sheet1!$B$1:$E$1</c:f>
              <c:strCache>
                <c:ptCount val="4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  <c:pt idx="3">
                  <c:v>Украина</c:v>
                </c:pt>
              </c:strCache>
            </c:strRef>
          </c:cat>
          <c:val>
            <c:numRef>
              <c:f>Sheet1!$B$3:$E$3</c:f>
              <c:numCache>
                <c:formatCode>#,##0</c:formatCode>
                <c:ptCount val="4"/>
                <c:pt idx="0">
                  <c:v>178</c:v>
                </c:pt>
                <c:pt idx="1">
                  <c:v>107</c:v>
                </c:pt>
                <c:pt idx="2">
                  <c:v>365</c:v>
                </c:pt>
                <c:pt idx="3">
                  <c:v>237</c:v>
                </c:pt>
              </c:numCache>
            </c:numRef>
          </c:val>
        </c:ser>
        <c:gapWidth val="60"/>
        <c:overlap val="100"/>
        <c:axId val="134139904"/>
        <c:axId val="142952704"/>
      </c:barChart>
      <c:catAx>
        <c:axId val="134139904"/>
        <c:scaling>
          <c:orientation val="minMax"/>
        </c:scaling>
        <c:axPos val="b"/>
        <c:numFmt formatCode="General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2952704"/>
        <c:crossesAt val="0"/>
        <c:lblAlgn val="ctr"/>
        <c:lblOffset val="0"/>
        <c:tickLblSkip val="1"/>
        <c:tickMarkSkip val="1"/>
      </c:catAx>
      <c:valAx>
        <c:axId val="142952704"/>
        <c:scaling>
          <c:orientation val="minMax"/>
          <c:max val="800"/>
          <c:min val="0"/>
        </c:scaling>
        <c:axPos val="l"/>
        <c:numFmt formatCode="0" sourceLinked="0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139904"/>
        <c:crosses val="autoZero"/>
        <c:crossBetween val="between"/>
        <c:majorUnit val="200"/>
        <c:minorUnit val="6"/>
      </c:valAx>
      <c:spPr>
        <a:noFill/>
        <a:ln w="12652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9282504885127244"/>
          <c:y val="0.82881123436213511"/>
          <c:w val="0.56278026905829592"/>
          <c:h val="0.15172413793103812"/>
        </c:manualLayout>
      </c:layout>
      <c:spPr>
        <a:solidFill>
          <a:srgbClr val="FFFFFF"/>
        </a:solidFill>
        <a:ln w="25303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895121999806021"/>
          <c:y val="4.0928389633688354E-2"/>
          <c:w val="0.58697222527797899"/>
          <c:h val="0.611429328431737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008000"/>
                  </a:gs>
                  <a:gs pos="100000">
                    <a:srgbClr val="008000">
                      <a:gamma/>
                      <a:tint val="66667"/>
                      <a:invGamma/>
                    </a:srgbClr>
                  </a:gs>
                </a:gsLst>
                <a:path path="rect">
                  <a:fillToRect l="100000" b="100000"/>
                </a:path>
              </a:gradFill>
              <a:ln w="25399">
                <a:noFill/>
              </a:ln>
            </c:spPr>
          </c:dPt>
          <c:dPt>
            <c:idx val="1"/>
            <c:spPr>
              <a:gradFill rotWithShape="0">
                <a:gsLst>
                  <a:gs pos="0">
                    <a:srgbClr val="FF9900"/>
                  </a:gs>
                  <a:gs pos="100000">
                    <a:srgbClr val="FF9900">
                      <a:gamma/>
                      <a:tint val="73725"/>
                      <a:invGamma/>
                    </a:srgbClr>
                  </a:gs>
                </a:gsLst>
                <a:path path="rect">
                  <a:fillToRect l="100000" b="100000"/>
                </a:path>
              </a:gradFill>
              <a:ln w="25399">
                <a:noFill/>
              </a:ln>
            </c:spPr>
          </c:dPt>
          <c:dPt>
            <c:idx val="2"/>
            <c:spPr>
              <a:gradFill rotWithShape="0">
                <a:gsLst>
                  <a:gs pos="0">
                    <a:srgbClr val="FF0000"/>
                  </a:gs>
                  <a:gs pos="100000">
                    <a:srgbClr val="FF0000">
                      <a:gamma/>
                      <a:tint val="45882"/>
                      <a:invGamma/>
                    </a:srgbClr>
                  </a:gs>
                </a:gsLst>
                <a:path path="rect">
                  <a:fillToRect l="100000" b="100000"/>
                </a:path>
              </a:gradFill>
              <a:ln w="25399">
                <a:noFill/>
              </a:ln>
            </c:spPr>
          </c:dPt>
          <c:dPt>
            <c:idx val="3"/>
            <c:spPr>
              <a:gradFill rotWithShape="0">
                <a:gsLst>
                  <a:gs pos="0">
                    <a:srgbClr val="0000FF"/>
                  </a:gs>
                  <a:gs pos="100000">
                    <a:srgbClr val="0000FF">
                      <a:gamma/>
                      <a:tint val="73725"/>
                      <a:invGamma/>
                    </a:srgbClr>
                  </a:gs>
                </a:gsLst>
                <a:path path="rect">
                  <a:fillToRect l="100000" b="100000"/>
                </a:path>
              </a:gradFill>
              <a:ln w="25399">
                <a:noFill/>
              </a:ln>
            </c:spPr>
          </c:dPt>
          <c:dPt>
            <c:idx val="4"/>
            <c:spPr>
              <a:gradFill rotWithShape="0">
                <a:gsLst>
                  <a:gs pos="0">
                    <a:srgbClr val="00CCFF"/>
                  </a:gs>
                  <a:gs pos="100000">
                    <a:srgbClr val="00CCFF">
                      <a:gamma/>
                      <a:tint val="43529"/>
                      <a:invGamma/>
                    </a:srgbClr>
                  </a:gs>
                </a:gsLst>
                <a:path path="rect">
                  <a:fillToRect t="100000" r="100000"/>
                </a:path>
              </a:gradFill>
              <a:ln w="25399">
                <a:noFill/>
              </a:ln>
            </c:spPr>
          </c:dPt>
          <c:dLbls>
            <c:dLbl>
              <c:idx val="0"/>
              <c:layout>
                <c:manualLayout>
                  <c:x val="-0.12896568985674434"/>
                  <c:y val="-6.6436355503422515E-2"/>
                </c:manualLayout>
              </c:layout>
              <c:showVal val="1"/>
            </c:dLbl>
            <c:dLbl>
              <c:idx val="1"/>
              <c:layout>
                <c:manualLayout>
                  <c:x val="0.16423615141256387"/>
                  <c:y val="-3.2830699537361896E-2"/>
                </c:manualLayout>
              </c:layout>
              <c:showVal val="1"/>
            </c:dLbl>
            <c:dLbl>
              <c:idx val="2"/>
              <c:layout>
                <c:manualLayout>
                  <c:x val="0.10957468468684622"/>
                  <c:y val="8.3307816085113395E-2"/>
                </c:manualLayout>
              </c:layout>
              <c:showVal val="1"/>
            </c:dLbl>
            <c:dLbl>
              <c:idx val="3"/>
              <c:layout>
                <c:manualLayout>
                  <c:x val="3.7611477063540157E-2"/>
                  <c:y val="9.0469140478545512E-2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ysClr val="windowText" lastClr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-7.0320232958447984E-2"/>
                  <c:y val="8.2895496184867412E-2"/>
                </c:manualLayout>
              </c:layout>
              <c:showVal val="1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Шоп-тур</c:v>
                </c:pt>
                <c:pt idx="1">
                  <c:v>Посещение родных и близких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Sheet1!$B$2:$F$2</c:f>
              <c:numCache>
                <c:formatCode>#,##0.0</c:formatCode>
                <c:ptCount val="5"/>
                <c:pt idx="0">
                  <c:v>38.700000000000003</c:v>
                </c:pt>
                <c:pt idx="1">
                  <c:v>28.2</c:v>
                </c:pt>
                <c:pt idx="2">
                  <c:v>13.9</c:v>
                </c:pt>
                <c:pt idx="3">
                  <c:v>12</c:v>
                </c:pt>
                <c:pt idx="4">
                  <c:v>7.2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Шоп-тур</c:v>
                </c:pt>
                <c:pt idx="1">
                  <c:v>Посещение родных и близких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Шоп-тур</c:v>
                </c:pt>
                <c:pt idx="1">
                  <c:v>Посещение родных и близких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Шоп-тур</c:v>
                </c:pt>
                <c:pt idx="1">
                  <c:v>Посещение родных и близких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Шоп-тур</c:v>
                </c:pt>
                <c:pt idx="1">
                  <c:v>Посещение родных и близких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Шоп-тур</c:v>
                </c:pt>
                <c:pt idx="1">
                  <c:v>Посещение родных и близких</c:v>
                </c:pt>
                <c:pt idx="2">
                  <c:v>Отдых, лечение, экскурсия, паломничество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firstSliceAng val="35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5.3527532474774445E-2"/>
          <c:y val="0.68288903419480751"/>
          <c:w val="0.90224270958898245"/>
          <c:h val="0.31533935684644648"/>
        </c:manualLayout>
      </c:layout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381699965860042"/>
          <c:y val="7.0611974162192975E-2"/>
          <c:w val="0.57889127495426762"/>
          <c:h val="0.5824210998015454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008000"/>
                  </a:gs>
                  <a:gs pos="100000">
                    <a:srgbClr val="008000">
                      <a:gamma/>
                      <a:tint val="66667"/>
                      <a:invGamma/>
                    </a:srgbClr>
                  </a:gs>
                </a:gsLst>
                <a:path path="rect">
                  <a:fillToRect l="100000" b="100000"/>
                </a:path>
              </a:gradFill>
              <a:ln w="25399">
                <a:noFill/>
              </a:ln>
            </c:spPr>
          </c:dPt>
          <c:dPt>
            <c:idx val="1"/>
            <c:spPr>
              <a:gradFill rotWithShape="0">
                <a:gsLst>
                  <a:gs pos="0">
                    <a:srgbClr val="FF9900"/>
                  </a:gs>
                  <a:gs pos="100000">
                    <a:srgbClr val="FF9900">
                      <a:gamma/>
                      <a:tint val="73725"/>
                      <a:invGamma/>
                    </a:srgbClr>
                  </a:gs>
                </a:gsLst>
                <a:path path="rect">
                  <a:fillToRect l="100000" b="100000"/>
                </a:path>
              </a:gradFill>
              <a:ln w="25399">
                <a:noFill/>
              </a:ln>
            </c:spPr>
          </c:dPt>
          <c:dPt>
            <c:idx val="2"/>
            <c:spPr>
              <a:gradFill rotWithShape="0">
                <a:gsLst>
                  <a:gs pos="0">
                    <a:srgbClr val="FF0000"/>
                  </a:gs>
                  <a:gs pos="100000">
                    <a:srgbClr val="FF0000">
                      <a:gamma/>
                      <a:tint val="45882"/>
                      <a:invGamma/>
                    </a:srgbClr>
                  </a:gs>
                </a:gsLst>
                <a:path path="rect">
                  <a:fillToRect l="100000" b="100000"/>
                </a:path>
              </a:gradFill>
              <a:ln w="25399">
                <a:noFill/>
              </a:ln>
            </c:spPr>
          </c:dPt>
          <c:dPt>
            <c:idx val="3"/>
            <c:spPr>
              <a:gradFill rotWithShape="0">
                <a:gsLst>
                  <a:gs pos="0">
                    <a:srgbClr val="0000FF"/>
                  </a:gs>
                  <a:gs pos="100000">
                    <a:srgbClr val="0000FF">
                      <a:gamma/>
                      <a:tint val="73725"/>
                      <a:invGamma/>
                    </a:srgbClr>
                  </a:gs>
                </a:gsLst>
                <a:path path="rect">
                  <a:fillToRect l="100000" b="100000"/>
                </a:path>
              </a:gradFill>
              <a:ln w="25399">
                <a:noFill/>
              </a:ln>
            </c:spPr>
          </c:dPt>
          <c:dPt>
            <c:idx val="4"/>
            <c:spPr>
              <a:gradFill rotWithShape="0">
                <a:gsLst>
                  <a:gs pos="0">
                    <a:srgbClr val="00CCFF"/>
                  </a:gs>
                  <a:gs pos="100000">
                    <a:srgbClr val="00CCFF">
                      <a:gamma/>
                      <a:tint val="43529"/>
                      <a:invGamma/>
                    </a:srgbClr>
                  </a:gs>
                </a:gsLst>
                <a:path path="rect">
                  <a:fillToRect t="100000" r="100000"/>
                </a:path>
              </a:gradFill>
              <a:ln w="25399">
                <a:noFill/>
              </a:ln>
            </c:spPr>
          </c:dPt>
          <c:dLbls>
            <c:dLbl>
              <c:idx val="0"/>
              <c:layout>
                <c:manualLayout>
                  <c:x val="-0.13397419866613039"/>
                  <c:y val="3.2350128965483248E-2"/>
                </c:manualLayout>
              </c:layout>
              <c:showVal val="1"/>
            </c:dLbl>
            <c:dLbl>
              <c:idx val="1"/>
              <c:layout>
                <c:manualLayout>
                  <c:x val="0.13440204397281291"/>
                  <c:y val="-8.2215906290558416E-2"/>
                </c:manualLayout>
              </c:layout>
              <c:showVal val="1"/>
            </c:dLbl>
            <c:dLbl>
              <c:idx val="2"/>
              <c:layout>
                <c:manualLayout>
                  <c:x val="0.13502867965281767"/>
                  <c:y val="6.1062281292612536E-3"/>
                </c:manualLayout>
              </c:layout>
              <c:showVal val="1"/>
            </c:dLbl>
            <c:dLbl>
              <c:idx val="3"/>
              <c:layout>
                <c:manualLayout>
                  <c:x val="8.465593805891454E-2"/>
                  <c:y val="7.2380884486157426E-2"/>
                </c:manualLayout>
              </c:layout>
              <c:showVal val="1"/>
            </c:dLbl>
            <c:dLbl>
              <c:idx val="4"/>
              <c:layout>
                <c:manualLayout>
                  <c:x val="5.9689186297139887E-2"/>
                  <c:y val="8.1983274855251101E-2"/>
                </c:manualLayout>
              </c:layout>
              <c:showVal val="1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16.2</c:v>
                </c:pt>
                <c:pt idx="2">
                  <c:v>14</c:v>
                </c:pt>
                <c:pt idx="3">
                  <c:v>9.4</c:v>
                </c:pt>
                <c:pt idx="4">
                  <c:v>10.4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Посещение родных и близких</c:v>
                </c:pt>
                <c:pt idx="1">
                  <c:v>Шоп-тур</c:v>
                </c:pt>
                <c:pt idx="2">
                  <c:v>Транзит</c:v>
                </c:pt>
                <c:pt idx="3">
                  <c:v>Служебная, деловая</c:v>
                </c:pt>
                <c:pt idx="4">
                  <c:v>Другие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4.5839575339743512E-2"/>
          <c:y val="0.66611918370383261"/>
          <c:w val="0.87439841070873814"/>
          <c:h val="0.28664375069739723"/>
        </c:manualLayout>
      </c:layout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4B0B-4C5B-4589-9CC2-BCCF9B0C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user34-3</dc:creator>
  <cp:keywords/>
  <dc:description/>
  <cp:lastModifiedBy>Жаркова Марина Александровна</cp:lastModifiedBy>
  <cp:revision>48</cp:revision>
  <cp:lastPrinted>2019-12-19T12:09:00Z</cp:lastPrinted>
  <dcterms:created xsi:type="dcterms:W3CDTF">2018-12-22T08:33:00Z</dcterms:created>
  <dcterms:modified xsi:type="dcterms:W3CDTF">2019-12-24T07:03:00Z</dcterms:modified>
</cp:coreProperties>
</file>