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0B25C7" w:rsidP="00463337">
            <w:pPr>
              <w:jc w:val="center"/>
              <w:rPr>
                <w:sz w:val="28"/>
                <w:szCs w:val="24"/>
              </w:rPr>
            </w:pPr>
            <w:r>
              <w:rPr>
                <w:sz w:val="28"/>
                <w:szCs w:val="24"/>
              </w:rPr>
              <w:t>30 сентября 2021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0B25C7">
            <w:pPr>
              <w:ind w:right="-341"/>
              <w:rPr>
                <w:sz w:val="28"/>
                <w:szCs w:val="24"/>
              </w:rPr>
            </w:pPr>
            <w:r>
              <w:rPr>
                <w:sz w:val="28"/>
                <w:szCs w:val="24"/>
              </w:rPr>
              <w:t>82</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gramStart"/>
            <w:r w:rsidRPr="00984341">
              <w:rPr>
                <w:sz w:val="24"/>
                <w:szCs w:val="24"/>
                <w:lang w:val="en-US"/>
              </w:rPr>
              <w:t>i</w:t>
            </w:r>
            <w:proofErr w:type="spellStart"/>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243253">
        <w:trPr>
          <w:trHeight w:val="718"/>
        </w:trPr>
        <w:tc>
          <w:tcPr>
            <w:tcW w:w="5000" w:type="pct"/>
          </w:tcPr>
          <w:p w:rsidR="007B778D" w:rsidRPr="00EC2049" w:rsidRDefault="009F0A2D" w:rsidP="005C2C82">
            <w:pPr>
              <w:tabs>
                <w:tab w:val="left" w:pos="4536"/>
                <w:tab w:val="left" w:pos="4678"/>
              </w:tabs>
              <w:spacing w:line="280" w:lineRule="exact"/>
              <w:ind w:right="459"/>
              <w:jc w:val="both"/>
              <w:rPr>
                <w:sz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 xml:space="preserve">изменения № 2 общегосударственного </w:t>
            </w:r>
            <w:r w:rsidR="00612A22" w:rsidRPr="0025562A">
              <w:rPr>
                <w:sz w:val="30"/>
                <w:szCs w:val="30"/>
              </w:rPr>
              <w:t xml:space="preserve">классификатора </w:t>
            </w:r>
            <w:r w:rsidR="004B22C9" w:rsidRPr="0025562A">
              <w:rPr>
                <w:sz w:val="30"/>
                <w:szCs w:val="30"/>
              </w:rPr>
              <w:t xml:space="preserve">Республики Беларусь </w:t>
            </w:r>
            <w:r w:rsidR="005C2C82" w:rsidRPr="0025562A">
              <w:rPr>
                <w:sz w:val="30"/>
                <w:szCs w:val="30"/>
              </w:rPr>
              <w:t>ОКРБ 019-2013</w:t>
            </w:r>
            <w:r w:rsidR="00612A22" w:rsidRPr="0025562A">
              <w:rPr>
                <w:sz w:val="30"/>
                <w:szCs w:val="30"/>
              </w:rPr>
              <w:t xml:space="preserve"> </w:t>
            </w:r>
            <w:bookmarkStart w:id="0" w:name="_GoBack"/>
            <w:bookmarkEnd w:id="0"/>
            <w:r w:rsidR="00612A22" w:rsidRPr="0025562A">
              <w:rPr>
                <w:sz w:val="30"/>
                <w:szCs w:val="30"/>
              </w:rPr>
              <w:t>«</w:t>
            </w:r>
            <w:r w:rsidR="005C2C82" w:rsidRPr="0025562A">
              <w:rPr>
                <w:sz w:val="30"/>
                <w:szCs w:val="30"/>
              </w:rPr>
              <w:t>Организационно-правовые формы</w:t>
            </w:r>
            <w:r w:rsidR="00612A22" w:rsidRPr="0025562A">
              <w:rPr>
                <w:sz w:val="30"/>
                <w:szCs w:val="30"/>
              </w:rPr>
              <w:t>»</w:t>
            </w:r>
          </w:p>
        </w:tc>
      </w:tr>
    </w:tbl>
    <w:p w:rsidR="00262B1B" w:rsidRDefault="00262B1B" w:rsidP="00A628CE">
      <w:pPr>
        <w:ind w:firstLine="709"/>
        <w:jc w:val="both"/>
        <w:rPr>
          <w:sz w:val="30"/>
          <w:szCs w:val="30"/>
        </w:rPr>
      </w:pPr>
    </w:p>
    <w:p w:rsidR="009F0A2D" w:rsidRPr="00A628CE" w:rsidRDefault="009F0A2D" w:rsidP="00243253">
      <w:pPr>
        <w:autoSpaceDE w:val="0"/>
        <w:autoSpaceDN w:val="0"/>
        <w:adjustRightInd w:val="0"/>
        <w:ind w:firstLine="709"/>
        <w:jc w:val="both"/>
        <w:rPr>
          <w:sz w:val="30"/>
          <w:szCs w:val="30"/>
        </w:rPr>
      </w:pPr>
      <w:proofErr w:type="gramStart"/>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w:t>
      </w:r>
      <w:proofErr w:type="gramEnd"/>
      <w:r w:rsidR="00243253" w:rsidRPr="0025562A">
        <w:rPr>
          <w:sz w:val="30"/>
          <w:szCs w:val="30"/>
        </w:rPr>
        <w:t xml:space="preserve"> Совета Министров Республики Беларусь от 13 февраля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Pr>
          <w:sz w:val="30"/>
          <w:szCs w:val="30"/>
        </w:rPr>
        <w:t xml:space="preserve">2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Pr="00A628CE">
        <w:rPr>
          <w:sz w:val="30"/>
          <w:szCs w:val="30"/>
        </w:rPr>
        <w:t>ОКРБ </w:t>
      </w:r>
      <w:r>
        <w:rPr>
          <w:sz w:val="30"/>
          <w:szCs w:val="30"/>
        </w:rPr>
        <w:t>019</w:t>
      </w:r>
      <w:r w:rsidRPr="00A628CE">
        <w:rPr>
          <w:sz w:val="30"/>
          <w:szCs w:val="30"/>
        </w:rPr>
        <w:t>-201</w:t>
      </w:r>
      <w:r>
        <w:rPr>
          <w:sz w:val="30"/>
          <w:szCs w:val="30"/>
        </w:rPr>
        <w:t>3</w:t>
      </w:r>
      <w:r w:rsidRPr="00A628CE">
        <w:rPr>
          <w:sz w:val="30"/>
          <w:szCs w:val="30"/>
        </w:rPr>
        <w:t xml:space="preserve"> «</w:t>
      </w:r>
      <w:r>
        <w:rPr>
          <w:sz w:val="30"/>
          <w:szCs w:val="30"/>
        </w:rPr>
        <w:t>Организационно-правовые формы</w:t>
      </w:r>
      <w:r w:rsidRPr="00A628CE">
        <w:rPr>
          <w:sz w:val="30"/>
          <w:szCs w:val="30"/>
        </w:rPr>
        <w:t>»</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8F3B97" w:rsidRPr="0025562A">
        <w:rPr>
          <w:sz w:val="30"/>
          <w:szCs w:val="30"/>
          <w:lang w:val="be-BY"/>
        </w:rPr>
        <w:t xml:space="preserve">28 октября </w:t>
      </w:r>
      <w:smartTag w:uri="urn:schemas-microsoft-com:office:smarttags" w:element="metricconverter">
        <w:smartTagPr>
          <w:attr w:name="ProductID" w:val="2013 г"/>
        </w:smartTagPr>
        <w:r w:rsidR="008F3B97" w:rsidRPr="0025562A">
          <w:rPr>
            <w:sz w:val="30"/>
            <w:szCs w:val="30"/>
            <w:lang w:val="be-BY"/>
          </w:rPr>
          <w:t>2013</w:t>
        </w:r>
        <w:r w:rsidR="008F3B97" w:rsidRPr="0025562A">
          <w:rPr>
            <w:sz w:val="30"/>
            <w:szCs w:val="30"/>
          </w:rPr>
          <w:t xml:space="preserve"> г</w:t>
        </w:r>
      </w:smartTag>
      <w:r w:rsidR="008F3B97" w:rsidRPr="0025562A">
        <w:rPr>
          <w:sz w:val="30"/>
          <w:szCs w:val="30"/>
        </w:rPr>
        <w:t>. № 55</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с 1 января 2022 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proofErr w:type="spellStart"/>
      <w:r>
        <w:rPr>
          <w:sz w:val="30"/>
          <w:szCs w:val="30"/>
        </w:rPr>
        <w:t>И.В.Медведева</w:t>
      </w:r>
      <w:proofErr w:type="spellEnd"/>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70391"/>
    <w:rsid w:val="00070A82"/>
    <w:rsid w:val="000733CD"/>
    <w:rsid w:val="00080644"/>
    <w:rsid w:val="00084978"/>
    <w:rsid w:val="0009127C"/>
    <w:rsid w:val="0009506A"/>
    <w:rsid w:val="000A0AC9"/>
    <w:rsid w:val="000A1893"/>
    <w:rsid w:val="000A2D3A"/>
    <w:rsid w:val="000A5F00"/>
    <w:rsid w:val="000B1310"/>
    <w:rsid w:val="000B1F18"/>
    <w:rsid w:val="000B25C7"/>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D00F3"/>
    <w:rsid w:val="002D47D9"/>
    <w:rsid w:val="002E0D14"/>
    <w:rsid w:val="002F1213"/>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C4011"/>
    <w:rsid w:val="004D37B4"/>
    <w:rsid w:val="004D3AA8"/>
    <w:rsid w:val="004D441C"/>
    <w:rsid w:val="004E3695"/>
    <w:rsid w:val="004E3783"/>
    <w:rsid w:val="004E4562"/>
    <w:rsid w:val="004E57C2"/>
    <w:rsid w:val="004E7C30"/>
    <w:rsid w:val="004F56AA"/>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EEE"/>
    <w:rsid w:val="007834E3"/>
    <w:rsid w:val="007838D5"/>
    <w:rsid w:val="007A2929"/>
    <w:rsid w:val="007B3143"/>
    <w:rsid w:val="007B40CB"/>
    <w:rsid w:val="007B73EA"/>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20B0F"/>
    <w:rsid w:val="00933C85"/>
    <w:rsid w:val="00940F6C"/>
    <w:rsid w:val="00953B0B"/>
    <w:rsid w:val="0095771F"/>
    <w:rsid w:val="00963270"/>
    <w:rsid w:val="0096784C"/>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DEC"/>
    <w:rsid w:val="00CA0654"/>
    <w:rsid w:val="00CA53DE"/>
    <w:rsid w:val="00CA7977"/>
    <w:rsid w:val="00CB07BE"/>
    <w:rsid w:val="00CB0AC2"/>
    <w:rsid w:val="00CC32FD"/>
    <w:rsid w:val="00CC4019"/>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C21B1"/>
    <w:rsid w:val="00FC454B"/>
    <w:rsid w:val="00FC661F"/>
    <w:rsid w:val="00FC7E1C"/>
    <w:rsid w:val="00FD31E0"/>
    <w:rsid w:val="00FD3517"/>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1EF7-823F-4646-8F10-CB857E1B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154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Лапко Александра Аркадьевна</cp:lastModifiedBy>
  <cp:revision>60</cp:revision>
  <cp:lastPrinted>2021-09-01T08:24:00Z</cp:lastPrinted>
  <dcterms:created xsi:type="dcterms:W3CDTF">2020-03-09T12:06:00Z</dcterms:created>
  <dcterms:modified xsi:type="dcterms:W3CDTF">2021-10-01T11:23:00Z</dcterms:modified>
</cp:coreProperties>
</file>