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D467B0">
      <w:pPr>
        <w:spacing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C248B5">
        <w:rPr>
          <w:spacing w:val="-2"/>
          <w:sz w:val="26"/>
        </w:rPr>
        <w:t>январе-</w:t>
      </w:r>
      <w:r w:rsidR="002A1308">
        <w:rPr>
          <w:spacing w:val="-2"/>
          <w:sz w:val="26"/>
        </w:rPr>
        <w:t>но</w:t>
      </w:r>
      <w:r w:rsidR="00A867F0">
        <w:rPr>
          <w:spacing w:val="-2"/>
          <w:sz w:val="26"/>
        </w:rPr>
        <w:t>ябре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603CFD">
        <w:rPr>
          <w:spacing w:val="-2"/>
          <w:sz w:val="26"/>
        </w:rPr>
        <w:t xml:space="preserve"> </w:t>
      </w:r>
      <w:r w:rsidR="007C1ED7" w:rsidRPr="007C1ED7">
        <w:rPr>
          <w:spacing w:val="-2"/>
          <w:sz w:val="26"/>
        </w:rPr>
        <w:t>25</w:t>
      </w:r>
      <w:r w:rsidR="007C1ED7">
        <w:rPr>
          <w:spacing w:val="-2"/>
          <w:sz w:val="26"/>
        </w:rPr>
        <w:t>,3</w:t>
      </w:r>
      <w:r w:rsidR="00D467B0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7C1ED7">
        <w:rPr>
          <w:sz w:val="26"/>
        </w:rPr>
        <w:t>95,7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248B5">
        <w:rPr>
          <w:spacing w:val="-2"/>
          <w:sz w:val="26"/>
        </w:rPr>
        <w:t>январ</w:t>
      </w:r>
      <w:proofErr w:type="gramStart"/>
      <w:r w:rsidR="00C248B5">
        <w:rPr>
          <w:spacing w:val="-2"/>
          <w:sz w:val="26"/>
        </w:rPr>
        <w:t>я-</w:t>
      </w:r>
      <w:proofErr w:type="gramEnd"/>
      <w:r w:rsidR="000C3A5E">
        <w:rPr>
          <w:spacing w:val="-2"/>
          <w:sz w:val="26"/>
        </w:rPr>
        <w:br/>
      </w:r>
      <w:r w:rsidR="009325D2">
        <w:rPr>
          <w:spacing w:val="-2"/>
          <w:sz w:val="26"/>
        </w:rPr>
        <w:t>но</w:t>
      </w:r>
      <w:r w:rsidR="00A867F0">
        <w:rPr>
          <w:spacing w:val="-2"/>
          <w:sz w:val="26"/>
        </w:rPr>
        <w:t>ября</w:t>
      </w:r>
      <w:r w:rsidR="00C248B5">
        <w:rPr>
          <w:spacing w:val="-2"/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D306C3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F405F7">
            <w:pPr>
              <w:pStyle w:val="4"/>
              <w:keepNext w:val="0"/>
              <w:spacing w:before="40" w:after="36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F405F7">
            <w:pPr>
              <w:spacing w:before="40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F405F7">
            <w:pPr>
              <w:spacing w:before="40" w:after="3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F405F7">
            <w:pPr>
              <w:spacing w:before="40" w:after="36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F405F7">
            <w:pPr>
              <w:pStyle w:val="30"/>
              <w:spacing w:before="40" w:after="36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F405F7">
            <w:pPr>
              <w:pStyle w:val="4"/>
              <w:keepNext w:val="0"/>
              <w:spacing w:before="40" w:after="36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062406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62406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062406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F405F7">
            <w:pPr>
              <w:spacing w:before="40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F405F7">
            <w:pPr>
              <w:pStyle w:val="4"/>
              <w:keepNext w:val="0"/>
              <w:spacing w:before="40" w:after="3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B46A8" w:rsidRDefault="00C248B5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248B5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F405F7">
            <w:pPr>
              <w:pStyle w:val="4"/>
              <w:keepNext w:val="0"/>
              <w:spacing w:before="40" w:after="36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C248B5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4821E2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17694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4821E2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347EB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4821E2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17694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ноя</w:t>
            </w:r>
            <w:r w:rsidRPr="00017694">
              <w:rPr>
                <w:b w:val="0"/>
                <w:i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35DDD" w:rsidRDefault="00D35DDD" w:rsidP="00F405F7">
            <w:pPr>
              <w:spacing w:before="40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23 </w:t>
            </w:r>
            <w:r>
              <w:rPr>
                <w:bCs/>
                <w:i/>
                <w:iCs/>
                <w:sz w:val="22"/>
                <w:szCs w:val="22"/>
              </w:rPr>
              <w:t>969,9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D35DDD" w:rsidP="00F405F7">
            <w:pPr>
              <w:spacing w:before="40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spacing w:before="40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4821E2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4821E2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444F7" w:rsidRDefault="004821E2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444F7" w:rsidRDefault="004821E2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E05CF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39188B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E6FAA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1BF7" w:rsidRDefault="004821E2" w:rsidP="00F405F7">
            <w:pPr>
              <w:pStyle w:val="4"/>
              <w:keepNext w:val="0"/>
              <w:spacing w:before="40" w:after="4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83204F" w:rsidRDefault="004821E2" w:rsidP="00F405F7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40B58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4821E2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486EC6" w:rsidRDefault="004821E2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16225E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DA3D1B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9087A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9087A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4821E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05CBE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4821E2" w:rsidRPr="00BD53DF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BD53DF" w:rsidRDefault="004821E2" w:rsidP="00F405F7">
            <w:pPr>
              <w:spacing w:before="40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6566A6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51830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3E2A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251830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D0D9F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4821E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F0DCF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4821E2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spacing w:before="40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spacing w:before="40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4821E2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011C61" w:rsidRDefault="004821E2" w:rsidP="00F405F7">
            <w:pPr>
              <w:pStyle w:val="4"/>
              <w:keepNext w:val="0"/>
              <w:spacing w:before="40" w:after="36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4821E2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4821E2" w:rsidP="007A757E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7A757E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930E5" w:rsidRDefault="007A757E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4821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F405F7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011C61" w:rsidRDefault="00F405F7" w:rsidP="00F405F7">
            <w:pPr>
              <w:pStyle w:val="4"/>
              <w:keepNext w:val="0"/>
              <w:spacing w:before="40" w:after="36" w:line="200" w:lineRule="exact"/>
              <w:ind w:left="284"/>
              <w:rPr>
                <w:b w:val="0"/>
                <w:lang w:val="ru-RU"/>
              </w:rPr>
            </w:pPr>
            <w:r w:rsidRPr="00F405F7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Pr="00E930E5" w:rsidRDefault="007C1ED7" w:rsidP="00F405F7">
            <w:pPr>
              <w:spacing w:before="40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Default="007C1ED7" w:rsidP="00F405F7">
            <w:pPr>
              <w:spacing w:before="40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5F7" w:rsidRDefault="007C1ED7" w:rsidP="00F405F7">
            <w:pPr>
              <w:spacing w:before="40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821E2" w:rsidRPr="00572CF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pStyle w:val="4"/>
              <w:keepNext w:val="0"/>
              <w:spacing w:before="40" w:after="36" w:line="200" w:lineRule="exact"/>
              <w:ind w:left="91"/>
              <w:rPr>
                <w:lang w:val="ru-RU"/>
              </w:rPr>
            </w:pPr>
            <w:r w:rsidRPr="00572CF4">
              <w:rPr>
                <w:i/>
                <w:lang w:val="ru-RU"/>
              </w:rPr>
              <w:t>Январь-</w:t>
            </w:r>
            <w:r w:rsidR="00F405F7">
              <w:rPr>
                <w:i/>
                <w:lang w:val="ru-RU"/>
              </w:rPr>
              <w:t>но</w:t>
            </w:r>
            <w:r w:rsidRPr="00572CF4">
              <w:rPr>
                <w:i/>
                <w:lang w:val="ru-RU"/>
              </w:rPr>
              <w:t>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21E2" w:rsidRPr="00572CF4" w:rsidRDefault="007C1ED7" w:rsidP="00F405F7">
            <w:pPr>
              <w:spacing w:before="40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25 266,6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21E2" w:rsidRPr="007A757E" w:rsidRDefault="007A757E" w:rsidP="00F405F7">
            <w:pPr>
              <w:spacing w:before="40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21E2" w:rsidRPr="00572CF4" w:rsidRDefault="004821E2" w:rsidP="00F405F7">
            <w:pPr>
              <w:spacing w:before="40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CA783D3" wp14:editId="0178F725">
            <wp:simplePos x="0" y="0"/>
            <wp:positionH relativeFrom="column">
              <wp:posOffset>-661035</wp:posOffset>
            </wp:positionH>
            <wp:positionV relativeFrom="paragraph">
              <wp:posOffset>43238</wp:posOffset>
            </wp:positionV>
            <wp:extent cx="6862119" cy="1993557"/>
            <wp:effectExtent l="0" t="0" r="0" b="698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B02B4C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1"/>
        <w:gridCol w:w="1142"/>
        <w:gridCol w:w="1063"/>
        <w:gridCol w:w="1063"/>
        <w:gridCol w:w="1125"/>
      </w:tblGrid>
      <w:tr w:rsidR="00E60CC3" w:rsidTr="00B750A3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7F73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E60CC3" w:rsidRDefault="0090653A" w:rsidP="009F0D5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9F0D5E"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ябрь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9F0D5E" w:rsidP="000862E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ябрь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0862E2" w:rsidP="009F0D5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9F0D5E"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ябрь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9F0D5E"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ябрю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9F0D5E" w:rsidP="000862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ябрь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9F0D5E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0862E2">
              <w:rPr>
                <w:sz w:val="22"/>
                <w:szCs w:val="22"/>
              </w:rPr>
              <w:t>январ</w:t>
            </w:r>
            <w:proofErr w:type="gramStart"/>
            <w:r w:rsidR="000862E2">
              <w:rPr>
                <w:sz w:val="22"/>
                <w:szCs w:val="22"/>
              </w:rPr>
              <w:t>ь-</w:t>
            </w:r>
            <w:proofErr w:type="gramEnd"/>
            <w:r w:rsidR="000862E2">
              <w:rPr>
                <w:sz w:val="22"/>
                <w:szCs w:val="22"/>
              </w:rPr>
              <w:br/>
            </w:r>
            <w:r w:rsidR="009F0D5E"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ябрь</w:t>
            </w:r>
            <w:r w:rsidR="000862E2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0862E2">
              <w:rPr>
                <w:sz w:val="22"/>
                <w:szCs w:val="22"/>
              </w:rPr>
              <w:t>январю-</w:t>
            </w:r>
            <w:r w:rsidR="000862E2">
              <w:rPr>
                <w:sz w:val="22"/>
                <w:szCs w:val="22"/>
              </w:rPr>
              <w:br/>
            </w:r>
            <w:r w:rsidR="009F0D5E"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7F736C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E60CC3" w:rsidRDefault="00E60CC3" w:rsidP="00372938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4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E60CC3" w:rsidRDefault="009F0D5E" w:rsidP="00205AD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205ADE">
              <w:rPr>
                <w:sz w:val="22"/>
                <w:szCs w:val="22"/>
              </w:rPr>
              <w:t>ябрю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3" w:type="dxa"/>
            <w:shd w:val="clear" w:color="auto" w:fill="auto"/>
          </w:tcPr>
          <w:p w:rsidR="00E60CC3" w:rsidRDefault="005B11D2" w:rsidP="00E60CC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E463D3">
              <w:rPr>
                <w:sz w:val="22"/>
              </w:rPr>
              <w:t>ябрю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5" w:type="dxa"/>
            <w:vMerge/>
          </w:tcPr>
          <w:p w:rsidR="00E60CC3" w:rsidRPr="00501534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0433E0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E03C63" w:rsidP="000433E0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25 266,6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E03C63" w:rsidP="000433E0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2 420,8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E03C63" w:rsidP="000433E0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F855A3" w:rsidP="000433E0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F855A3" w:rsidP="000433E0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4E2D73" w:rsidP="000433E0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 w:rsidR="00A94782">
              <w:rPr>
                <w:sz w:val="22"/>
                <w:szCs w:val="22"/>
              </w:rPr>
              <w:t xml:space="preserve"> и </w:t>
            </w:r>
            <w:proofErr w:type="spellStart"/>
            <w:r w:rsidR="00A94782">
              <w:rPr>
                <w:sz w:val="22"/>
                <w:szCs w:val="22"/>
              </w:rPr>
              <w:t>г</w:t>
            </w:r>
            <w:proofErr w:type="gramStart"/>
            <w:r w:rsidR="00A9478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2 879,4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2 399,4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3 710,9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3 054,1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4 895,2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6 628,8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0433E0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1 687,0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1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E03C63" w:rsidP="000433E0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F855A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4E2D73" w:rsidP="000433E0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</w:tbl>
    <w:p w:rsidR="00910D19" w:rsidRDefault="00910D19" w:rsidP="00547DB2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346"/>
        <w:gridCol w:w="1064"/>
        <w:gridCol w:w="1845"/>
        <w:gridCol w:w="1848"/>
      </w:tblGrid>
      <w:tr w:rsidR="00ED1239" w:rsidRPr="005D0D9F" w:rsidTr="001E70A9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E1490F" w:rsidRDefault="00ED1239" w:rsidP="007B4D80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  <w:vAlign w:val="bottom"/>
          </w:tcPr>
          <w:p w:rsidR="00ED1239" w:rsidRPr="00E1490F" w:rsidRDefault="00E1490F" w:rsidP="007B4D80">
            <w:pPr>
              <w:tabs>
                <w:tab w:val="left" w:pos="775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Январь-</w:t>
            </w:r>
            <w:r w:rsidR="009F0D5E">
              <w:rPr>
                <w:sz w:val="22"/>
                <w:szCs w:val="22"/>
              </w:rPr>
              <w:t>но</w:t>
            </w:r>
            <w:r w:rsidR="00785473">
              <w:rPr>
                <w:sz w:val="22"/>
                <w:szCs w:val="22"/>
              </w:rPr>
              <w:t>ябрь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20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691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7B4D80">
            <w:pPr>
              <w:spacing w:before="20" w:after="2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1E70A9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7B4D80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ED1239" w:rsidRPr="00E1490F" w:rsidRDefault="00ED1239" w:rsidP="007B4D80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064" w:type="dxa"/>
            <w:tcBorders>
              <w:bottom w:val="nil"/>
            </w:tcBorders>
          </w:tcPr>
          <w:p w:rsidR="00ED1239" w:rsidRPr="00E1490F" w:rsidRDefault="00ED1239" w:rsidP="007B4D80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845" w:type="dxa"/>
            <w:tcBorders>
              <w:bottom w:val="nil"/>
            </w:tcBorders>
          </w:tcPr>
          <w:p w:rsidR="00ED1239" w:rsidRPr="00E1490F" w:rsidRDefault="00E1490F" w:rsidP="007B4D8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F0D5E">
              <w:rPr>
                <w:sz w:val="22"/>
                <w:szCs w:val="22"/>
              </w:rPr>
              <w:t>но</w:t>
            </w:r>
            <w:r w:rsidR="00785473">
              <w:rPr>
                <w:sz w:val="22"/>
                <w:szCs w:val="22"/>
              </w:rPr>
              <w:t>ябрь</w:t>
            </w:r>
            <w:r w:rsidR="009037E0" w:rsidRPr="00E1490F"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64C15">
              <w:rPr>
                <w:sz w:val="22"/>
                <w:szCs w:val="22"/>
              </w:rPr>
              <w:t>но</w:t>
            </w:r>
            <w:r w:rsidR="00785473">
              <w:rPr>
                <w:sz w:val="22"/>
                <w:szCs w:val="22"/>
              </w:rPr>
              <w:t>ябрю</w:t>
            </w:r>
            <w:r w:rsidR="002E4B10" w:rsidRPr="00E149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9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846" w:type="dxa"/>
            <w:tcBorders>
              <w:bottom w:val="nil"/>
            </w:tcBorders>
          </w:tcPr>
          <w:p w:rsidR="00ED1239" w:rsidRPr="00E1490F" w:rsidRDefault="00ED1239" w:rsidP="007B4D8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E1490F">
              <w:rPr>
                <w:sz w:val="22"/>
                <w:szCs w:val="22"/>
              </w:rPr>
              <w:t>январь-</w:t>
            </w:r>
            <w:r w:rsidR="00164C15">
              <w:rPr>
                <w:sz w:val="22"/>
                <w:szCs w:val="22"/>
              </w:rPr>
              <w:t>ноя</w:t>
            </w:r>
            <w:r w:rsidR="00785473">
              <w:rPr>
                <w:sz w:val="22"/>
                <w:szCs w:val="22"/>
              </w:rPr>
              <w:t>брь</w:t>
            </w:r>
            <w:r w:rsidR="00E1490F" w:rsidRPr="00E1490F">
              <w:rPr>
                <w:sz w:val="22"/>
                <w:szCs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201</w:t>
            </w:r>
            <w:r w:rsidR="00630BA9" w:rsidRPr="00E1490F">
              <w:rPr>
                <w:spacing w:val="-2"/>
                <w:sz w:val="22"/>
                <w:szCs w:val="22"/>
              </w:rPr>
              <w:t>9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164C15">
              <w:rPr>
                <w:sz w:val="22"/>
                <w:szCs w:val="22"/>
              </w:rPr>
              <w:t>но</w:t>
            </w:r>
            <w:r w:rsidR="00785473">
              <w:rPr>
                <w:sz w:val="22"/>
                <w:szCs w:val="22"/>
              </w:rPr>
              <w:t>ябрю</w:t>
            </w:r>
            <w:r w:rsidR="00E1490F" w:rsidRPr="00E1490F">
              <w:rPr>
                <w:sz w:val="22"/>
                <w:szCs w:val="22"/>
              </w:rPr>
              <w:t xml:space="preserve"> </w:t>
            </w:r>
            <w:r w:rsidR="009037E0" w:rsidRPr="00E1490F">
              <w:rPr>
                <w:sz w:val="22"/>
                <w:szCs w:val="22"/>
              </w:rPr>
              <w:br/>
            </w:r>
            <w:r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8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1E70A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7B4D80">
            <w:pPr>
              <w:spacing w:before="34" w:after="34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46" w:type="dxa"/>
            <w:tcBorders>
              <w:bottom w:val="nil"/>
            </w:tcBorders>
            <w:vAlign w:val="bottom"/>
          </w:tcPr>
          <w:p w:rsidR="00845DB4" w:rsidRPr="00A81639" w:rsidRDefault="003674C6" w:rsidP="007B4D80">
            <w:pPr>
              <w:tabs>
                <w:tab w:val="left" w:pos="1089"/>
              </w:tabs>
              <w:spacing w:before="34" w:after="34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25 266,6</w:t>
            </w:r>
          </w:p>
        </w:tc>
        <w:tc>
          <w:tcPr>
            <w:tcW w:w="1064" w:type="dxa"/>
            <w:tcBorders>
              <w:bottom w:val="nil"/>
            </w:tcBorders>
            <w:vAlign w:val="bottom"/>
          </w:tcPr>
          <w:p w:rsidR="00845DB4" w:rsidRPr="00F803D6" w:rsidRDefault="00F803D6" w:rsidP="007B4D80">
            <w:pPr>
              <w:tabs>
                <w:tab w:val="left" w:pos="775"/>
              </w:tabs>
              <w:spacing w:before="34" w:after="34" w:line="20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845DB4" w:rsidRPr="00DB4A2D" w:rsidRDefault="003674C6" w:rsidP="007B4D80">
            <w:pPr>
              <w:spacing w:before="34" w:after="34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95,7</w:t>
            </w:r>
          </w:p>
        </w:tc>
        <w:tc>
          <w:tcPr>
            <w:tcW w:w="1848" w:type="dxa"/>
            <w:tcBorders>
              <w:bottom w:val="nil"/>
            </w:tcBorders>
            <w:vAlign w:val="bottom"/>
          </w:tcPr>
          <w:p w:rsidR="00845DB4" w:rsidRPr="00EE184D" w:rsidRDefault="00BD09E8" w:rsidP="007B4D80">
            <w:pPr>
              <w:spacing w:before="34" w:after="34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105,0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7B4D80">
            <w:pPr>
              <w:spacing w:before="34" w:after="34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tabs>
                <w:tab w:val="left" w:pos="1089"/>
              </w:tabs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tabs>
                <w:tab w:val="left" w:pos="775"/>
              </w:tabs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spacing w:before="34" w:after="34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spacing w:before="34" w:after="3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spacing w:before="34" w:after="34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tabs>
                <w:tab w:val="left" w:pos="1089"/>
              </w:tabs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8 891,0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tabs>
                <w:tab w:val="left" w:pos="775"/>
              </w:tabs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spacing w:before="34" w:after="3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BD09E8" w:rsidP="007B4D80">
            <w:pPr>
              <w:spacing w:before="34" w:after="3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7B4D80">
            <w:pPr>
              <w:spacing w:before="34" w:after="34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tabs>
                <w:tab w:val="left" w:pos="1089"/>
              </w:tabs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7 575,8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tabs>
                <w:tab w:val="left" w:pos="775"/>
              </w:tabs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3674C6" w:rsidP="007B4D80">
            <w:pPr>
              <w:spacing w:before="34" w:after="3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BD09E8" w:rsidP="007B4D80">
            <w:pPr>
              <w:spacing w:before="34" w:after="3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7B4D80">
            <w:pPr>
              <w:spacing w:before="34" w:after="34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34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674C6" w:rsidP="007B4D80">
            <w:pPr>
              <w:tabs>
                <w:tab w:val="left" w:pos="1089"/>
              </w:tabs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8 799,8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46633" w:rsidP="007B4D80">
            <w:pPr>
              <w:tabs>
                <w:tab w:val="left" w:pos="775"/>
              </w:tabs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46633" w:rsidP="007B4D80">
            <w:pPr>
              <w:spacing w:before="34" w:after="3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84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BD09E8" w:rsidP="007B4D80">
            <w:pPr>
              <w:spacing w:before="34" w:after="3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A35BFC" w:rsidRDefault="00A35BFC" w:rsidP="000F1312">
      <w:pPr>
        <w:pStyle w:val="30"/>
        <w:spacing w:before="1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447FC3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E1490F" w:rsidP="00164C15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53842">
              <w:rPr>
                <w:sz w:val="22"/>
                <w:szCs w:val="22"/>
              </w:rPr>
              <w:t xml:space="preserve"> </w:t>
            </w:r>
            <w:r w:rsidR="00164C15"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ябрь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164C15" w:rsidP="00E1490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ябрь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E1490F" w:rsidP="00164C15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64C15"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ябрь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53842">
              <w:rPr>
                <w:sz w:val="22"/>
                <w:szCs w:val="22"/>
              </w:rPr>
              <w:t xml:space="preserve"> </w:t>
            </w:r>
            <w:r w:rsidR="00164C15"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ябрю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164C15" w:rsidP="00E1490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ябрь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164C15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1490F">
              <w:rPr>
                <w:sz w:val="22"/>
                <w:szCs w:val="22"/>
              </w:rPr>
              <w:t>январ</w:t>
            </w:r>
            <w:proofErr w:type="gramStart"/>
            <w:r w:rsidR="00E1490F">
              <w:rPr>
                <w:sz w:val="22"/>
                <w:szCs w:val="22"/>
              </w:rPr>
              <w:t>ь-</w:t>
            </w:r>
            <w:proofErr w:type="gramEnd"/>
            <w:r w:rsidR="00E1490F">
              <w:rPr>
                <w:sz w:val="22"/>
                <w:szCs w:val="22"/>
              </w:rPr>
              <w:br/>
            </w:r>
            <w:r w:rsidR="00164C15"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E1490F">
              <w:rPr>
                <w:sz w:val="22"/>
                <w:szCs w:val="22"/>
              </w:rPr>
              <w:br/>
            </w:r>
            <w:r w:rsidR="00164C15"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ябрю</w:t>
            </w:r>
            <w:r w:rsidR="00E1490F">
              <w:rPr>
                <w:sz w:val="22"/>
              </w:rPr>
              <w:t xml:space="preserve"> </w:t>
            </w:r>
            <w:r w:rsidR="00E1490F">
              <w:rPr>
                <w:sz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447FC3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164C15" w:rsidP="0065384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653842">
              <w:rPr>
                <w:sz w:val="22"/>
                <w:szCs w:val="22"/>
              </w:rPr>
              <w:t>ябрю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1134" w:type="dxa"/>
            <w:shd w:val="clear" w:color="auto" w:fill="auto"/>
          </w:tcPr>
          <w:p w:rsidR="004B731A" w:rsidRDefault="00164C15" w:rsidP="008665F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C0123B">
              <w:rPr>
                <w:sz w:val="22"/>
              </w:rPr>
              <w:t>тябрю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040" w:type="dxa"/>
            <w:vMerge/>
          </w:tcPr>
          <w:p w:rsidR="004B731A" w:rsidRPr="00501534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D65690">
            <w:pPr>
              <w:spacing w:before="12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E912AF" w:rsidP="00D65690">
            <w:pPr>
              <w:spacing w:before="120" w:after="4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25 266,6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E912AF" w:rsidP="00D65690">
            <w:pPr>
              <w:spacing w:before="12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176DC" w:rsidP="000C525F">
            <w:pPr>
              <w:spacing w:before="12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176DC" w:rsidP="00D65690">
            <w:pPr>
              <w:spacing w:before="12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D176DC" w:rsidP="00447FC3">
            <w:pPr>
              <w:spacing w:before="12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BD09E8" w:rsidP="00447FC3">
            <w:pPr>
              <w:spacing w:before="1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E912AF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13 710,1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E912AF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176DC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176DC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D176DC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BD09E8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E912AF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E912AF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176DC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176DC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D176DC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BD09E8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E912AF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2 636,1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E912AF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176DC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176DC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D176DC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BD09E8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</w:tbl>
    <w:p w:rsidR="00910D19" w:rsidRPr="00754D39" w:rsidRDefault="00910D19" w:rsidP="000F1312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4E0258">
        <w:rPr>
          <w:spacing w:val="-4"/>
          <w:sz w:val="26"/>
          <w:szCs w:val="26"/>
        </w:rPr>
        <w:t>январе-</w:t>
      </w:r>
      <w:r w:rsidR="00164C15">
        <w:rPr>
          <w:spacing w:val="-4"/>
          <w:sz w:val="26"/>
          <w:szCs w:val="26"/>
        </w:rPr>
        <w:t>но</w:t>
      </w:r>
      <w:r w:rsidR="00653842">
        <w:rPr>
          <w:spacing w:val="-4"/>
          <w:sz w:val="26"/>
          <w:szCs w:val="26"/>
        </w:rPr>
        <w:t>ябре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D176DC">
        <w:rPr>
          <w:spacing w:val="-4"/>
          <w:sz w:val="26"/>
          <w:szCs w:val="26"/>
        </w:rPr>
        <w:t>54,3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164C15">
        <w:rPr>
          <w:sz w:val="26"/>
          <w:szCs w:val="26"/>
        </w:rPr>
        <w:t>но</w:t>
      </w:r>
      <w:r w:rsidR="00653842">
        <w:rPr>
          <w:sz w:val="26"/>
          <w:szCs w:val="26"/>
        </w:rPr>
        <w:t>ябре</w:t>
      </w:r>
      <w:r w:rsidR="00D567D0" w:rsidRPr="00D567D0">
        <w:rPr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3A3907">
        <w:rPr>
          <w:spacing w:val="-4"/>
          <w:sz w:val="26"/>
          <w:szCs w:val="26"/>
        </w:rPr>
        <w:t>51,2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D176DC">
        <w:rPr>
          <w:sz w:val="26"/>
          <w:szCs w:val="26"/>
        </w:rPr>
        <w:t>35,3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164C15">
        <w:rPr>
          <w:sz w:val="26"/>
          <w:szCs w:val="26"/>
        </w:rPr>
        <w:t>но</w:t>
      </w:r>
      <w:r w:rsidR="00653842">
        <w:rPr>
          <w:spacing w:val="-4"/>
          <w:sz w:val="26"/>
          <w:szCs w:val="26"/>
        </w:rPr>
        <w:t>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3A3907">
        <w:rPr>
          <w:sz w:val="26"/>
          <w:szCs w:val="26"/>
        </w:rPr>
        <w:t>38,6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D176DC">
        <w:rPr>
          <w:sz w:val="26"/>
          <w:szCs w:val="26"/>
        </w:rPr>
        <w:t>55,4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164C15">
        <w:rPr>
          <w:sz w:val="26"/>
          <w:szCs w:val="26"/>
        </w:rPr>
        <w:t>но</w:t>
      </w:r>
      <w:r w:rsidR="00653842">
        <w:rPr>
          <w:sz w:val="26"/>
          <w:szCs w:val="26"/>
        </w:rPr>
        <w:t>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3A3907">
        <w:rPr>
          <w:spacing w:val="-2"/>
          <w:sz w:val="26"/>
          <w:szCs w:val="26"/>
        </w:rPr>
        <w:t>59,6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0F1312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B2F59">
        <w:rPr>
          <w:rFonts w:ascii="Arial" w:hAnsi="Arial" w:cs="Arial"/>
          <w:sz w:val="22"/>
          <w:szCs w:val="22"/>
        </w:rPr>
        <w:t>январе-</w:t>
      </w:r>
      <w:r w:rsidR="00164C15">
        <w:rPr>
          <w:rFonts w:ascii="Arial" w:hAnsi="Arial" w:cs="Arial"/>
          <w:sz w:val="22"/>
          <w:szCs w:val="22"/>
        </w:rPr>
        <w:t>но</w:t>
      </w:r>
      <w:r w:rsidR="005170B7">
        <w:rPr>
          <w:rFonts w:ascii="Arial" w:hAnsi="Arial" w:cs="Arial"/>
          <w:sz w:val="22"/>
          <w:szCs w:val="22"/>
        </w:rPr>
        <w:t>ябре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65690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176DC" w:rsidP="00D65690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8 920,4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176DC" w:rsidP="00D65690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176DC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4 938,3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176DC" w:rsidP="00D65690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176DC" w:rsidP="00D65690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51,3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6569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997,2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792,9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1 035,9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1 013,8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2 018,8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2 426,9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1 268,2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629,6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326,7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25BD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</w:tbl>
    <w:p w:rsidR="00D84C6F" w:rsidRPr="005D0D9F" w:rsidRDefault="006A3CCE" w:rsidP="009F1EB4">
      <w:pPr>
        <w:pStyle w:val="a4"/>
        <w:spacing w:before="32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0433E0">
      <w:pPr>
        <w:pStyle w:val="a4"/>
        <w:spacing w:before="120" w:line="31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DA079B">
        <w:rPr>
          <w:spacing w:val="-4"/>
          <w:szCs w:val="26"/>
        </w:rPr>
        <w:t>январе-</w:t>
      </w:r>
      <w:r w:rsidR="00164C15">
        <w:rPr>
          <w:spacing w:val="-4"/>
          <w:szCs w:val="26"/>
        </w:rPr>
        <w:t>но</w:t>
      </w:r>
      <w:r w:rsidR="00A9329C">
        <w:rPr>
          <w:spacing w:val="-4"/>
          <w:szCs w:val="26"/>
        </w:rPr>
        <w:t>ябре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983338">
        <w:rPr>
          <w:szCs w:val="26"/>
        </w:rPr>
        <w:t>5,1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64067E">
        <w:rPr>
          <w:szCs w:val="26"/>
        </w:rPr>
        <w:t>20,2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D64A8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2E5EC8" w:rsidRPr="003D64A8">
        <w:rPr>
          <w:spacing w:val="-3"/>
          <w:szCs w:val="26"/>
        </w:rPr>
        <w:t xml:space="preserve"> </w:t>
      </w:r>
      <w:r w:rsidR="0064067E">
        <w:rPr>
          <w:spacing w:val="-3"/>
          <w:szCs w:val="26"/>
        </w:rPr>
        <w:t>104,2</w:t>
      </w:r>
      <w:r w:rsidR="00724FD6" w:rsidRPr="003D64A8">
        <w:rPr>
          <w:spacing w:val="-3"/>
          <w:szCs w:val="26"/>
        </w:rPr>
        <w:t xml:space="preserve">% к </w:t>
      </w:r>
      <w:r w:rsidR="00DA079B" w:rsidRPr="003D64A8">
        <w:rPr>
          <w:spacing w:val="-3"/>
          <w:szCs w:val="26"/>
        </w:rPr>
        <w:t>январю-</w:t>
      </w:r>
      <w:r w:rsidR="00164C15">
        <w:rPr>
          <w:spacing w:val="-3"/>
          <w:szCs w:val="26"/>
        </w:rPr>
        <w:t>но</w:t>
      </w:r>
      <w:r w:rsidR="00A9329C" w:rsidRPr="003D64A8">
        <w:rPr>
          <w:spacing w:val="-3"/>
          <w:szCs w:val="26"/>
        </w:rPr>
        <w:t>ябрю</w:t>
      </w:r>
      <w:r w:rsidR="001E0E6E" w:rsidRPr="003D64A8">
        <w:rPr>
          <w:spacing w:val="-3"/>
          <w:szCs w:val="26"/>
        </w:rPr>
        <w:t xml:space="preserve"> </w:t>
      </w:r>
      <w:r w:rsidR="001C5F98" w:rsidRPr="003D64A8">
        <w:rPr>
          <w:spacing w:val="-3"/>
          <w:szCs w:val="26"/>
        </w:rPr>
        <w:t>201</w:t>
      </w:r>
      <w:r w:rsidR="00876986" w:rsidRPr="003D64A8">
        <w:rPr>
          <w:spacing w:val="-3"/>
          <w:szCs w:val="26"/>
        </w:rPr>
        <w:t>9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876986" w:rsidRPr="003D64A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8A1461" w:rsidP="000433E0">
      <w:pPr>
        <w:pStyle w:val="a4"/>
        <w:spacing w:after="120" w:line="31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0056D">
        <w:rPr>
          <w:spacing w:val="-4"/>
          <w:szCs w:val="26"/>
        </w:rPr>
        <w:t>1</w:t>
      </w:r>
      <w:r w:rsidR="00164C15">
        <w:rPr>
          <w:spacing w:val="-4"/>
          <w:szCs w:val="26"/>
        </w:rPr>
        <w:t>1</w:t>
      </w:r>
      <w:r w:rsidR="004F3629">
        <w:rPr>
          <w:spacing w:val="-4"/>
          <w:szCs w:val="26"/>
        </w:rPr>
        <w:t xml:space="preserve"> месяц</w:t>
      </w:r>
      <w:r w:rsidR="00A66167">
        <w:rPr>
          <w:spacing w:val="-4"/>
          <w:szCs w:val="26"/>
        </w:rPr>
        <w:t>ев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F74DB9">
        <w:t>3 485,4</w:t>
      </w:r>
      <w:r w:rsidR="00A0056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64067E">
        <w:rPr>
          <w:spacing w:val="-4"/>
        </w:rPr>
        <w:t>108,3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BE25D2">
        <w:rPr>
          <w:szCs w:val="26"/>
        </w:rPr>
        <w:t>января-</w:t>
      </w:r>
      <w:r w:rsidR="00BE063A">
        <w:rPr>
          <w:szCs w:val="26"/>
        </w:rPr>
        <w:t>но</w:t>
      </w:r>
      <w:r w:rsidR="00A9329C">
        <w:rPr>
          <w:szCs w:val="26"/>
        </w:rPr>
        <w:t>ября</w:t>
      </w:r>
      <w:r w:rsidR="00BE25D2">
        <w:rPr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0433E0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0433E0">
            <w:pPr>
              <w:pStyle w:val="4"/>
              <w:keepNext w:val="0"/>
              <w:spacing w:before="30" w:after="32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0433E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0433E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0433E0">
            <w:pPr>
              <w:pStyle w:val="4"/>
              <w:keepNext w:val="0"/>
              <w:spacing w:before="30" w:after="32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0433E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39710A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40D1" w:rsidRPr="002743D3" w:rsidTr="005B40D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5E740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BE25D2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0433E0">
            <w:pPr>
              <w:tabs>
                <w:tab w:val="left" w:pos="936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BE25D2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BE25D2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BE25D2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BE25D2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BE063A" w:rsidRPr="00B810A9" w:rsidTr="00E03C6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C574D1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BE063A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C574D1">
              <w:rPr>
                <w:sz w:val="22"/>
                <w:szCs w:val="22"/>
              </w:rPr>
              <w:t>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Default="00BE063A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</w:t>
            </w:r>
            <w:r w:rsidR="00C574D1">
              <w:rPr>
                <w:sz w:val="22"/>
              </w:rPr>
              <w:t>2</w:t>
            </w:r>
          </w:p>
        </w:tc>
      </w:tr>
      <w:tr w:rsidR="00A0056D" w:rsidRPr="00A0056D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A0056D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bCs/>
                <w:i/>
                <w:szCs w:val="22"/>
                <w:lang w:val="ru-RU"/>
              </w:rPr>
            </w:pPr>
            <w:r w:rsidRPr="00A0056D">
              <w:rPr>
                <w:b w:val="0"/>
                <w:i/>
                <w:szCs w:val="22"/>
                <w:lang w:val="ru-RU"/>
              </w:rPr>
              <w:t>Январь-</w:t>
            </w:r>
            <w:r w:rsidR="00BE063A">
              <w:rPr>
                <w:b w:val="0"/>
                <w:i/>
                <w:szCs w:val="22"/>
                <w:lang w:val="ru-RU"/>
              </w:rPr>
              <w:t>но</w:t>
            </w:r>
            <w:r w:rsidRPr="00A0056D">
              <w:rPr>
                <w:b w:val="0"/>
                <w:i/>
                <w:szCs w:val="22"/>
                <w:lang w:val="ru-RU"/>
              </w:rPr>
              <w:t>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C574D1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3 217,4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C574D1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D578D3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</w:t>
            </w:r>
            <w:r w:rsidR="00C574D1">
              <w:rPr>
                <w:sz w:val="22"/>
              </w:rPr>
              <w:t>2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949AB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574D1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="00C574D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</w:t>
            </w:r>
            <w:r w:rsidR="00C574D1">
              <w:rPr>
                <w:b/>
                <w:sz w:val="22"/>
              </w:rPr>
              <w:t>3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E6FAA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</w:t>
            </w:r>
            <w:r w:rsidR="00C574D1">
              <w:rPr>
                <w:b/>
                <w:sz w:val="22"/>
                <w:szCs w:val="22"/>
              </w:rPr>
              <w:t>2</w:t>
            </w:r>
            <w:r w:rsidRPr="00DA3A07">
              <w:rPr>
                <w:b/>
                <w:sz w:val="22"/>
                <w:szCs w:val="22"/>
              </w:rPr>
              <w:t>,</w:t>
            </w:r>
            <w:r w:rsidR="00C574D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0433E0">
            <w:pPr>
              <w:pStyle w:val="4"/>
              <w:keepNext w:val="0"/>
              <w:spacing w:before="30" w:after="32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</w:t>
            </w:r>
            <w:r w:rsidR="00E87353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E87353">
              <w:rPr>
                <w:sz w:val="22"/>
                <w:szCs w:val="22"/>
              </w:rPr>
              <w:t>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0433E0">
            <w:pPr>
              <w:tabs>
                <w:tab w:val="left" w:pos="1205"/>
              </w:tabs>
              <w:spacing w:before="30" w:after="3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</w:t>
            </w:r>
            <w:r w:rsidR="00E873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0433E0">
            <w:pPr>
              <w:tabs>
                <w:tab w:val="left" w:pos="936"/>
              </w:tabs>
              <w:spacing w:before="30" w:after="3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</w:t>
            </w:r>
            <w:r w:rsidR="00E8735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0433E0">
            <w:pPr>
              <w:tabs>
                <w:tab w:val="left" w:pos="936"/>
              </w:tabs>
              <w:spacing w:before="30" w:after="32" w:line="200" w:lineRule="exact"/>
              <w:ind w:right="510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BE25D2" w:rsidP="000433E0">
            <w:pPr>
              <w:pStyle w:val="4"/>
              <w:keepNext w:val="0"/>
              <w:spacing w:before="30" w:after="32" w:line="200" w:lineRule="exact"/>
              <w:ind w:left="91"/>
              <w:rPr>
                <w:b w:val="0"/>
                <w:i/>
                <w:lang w:val="ru-RU"/>
              </w:rPr>
            </w:pPr>
            <w:r w:rsidRPr="00F94CC6">
              <w:rPr>
                <w:b w:val="0"/>
                <w:i/>
                <w:lang w:val="ru-RU"/>
              </w:rPr>
              <w:t>Январь-</w:t>
            </w:r>
            <w:r w:rsidR="00A72B3A" w:rsidRPr="00F94CC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0433E0">
            <w:pPr>
              <w:spacing w:before="30" w:after="3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0433E0">
            <w:pPr>
              <w:spacing w:before="30" w:after="32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2F34A3" w:rsidP="000433E0">
            <w:pPr>
              <w:spacing w:before="30" w:after="32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94CC6">
              <w:rPr>
                <w:i/>
                <w:sz w:val="22"/>
              </w:rPr>
              <w:t>х</w:t>
            </w:r>
          </w:p>
        </w:tc>
      </w:tr>
      <w:tr w:rsidR="00F94CC6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i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0433E0">
            <w:pPr>
              <w:spacing w:before="30" w:after="3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32</w:t>
            </w:r>
            <w:r w:rsidR="00E87353">
              <w:rPr>
                <w:bCs/>
                <w:iCs/>
                <w:sz w:val="22"/>
                <w:szCs w:val="22"/>
              </w:rPr>
              <w:t>9</w:t>
            </w:r>
            <w:r w:rsidRPr="009C6344">
              <w:rPr>
                <w:bCs/>
                <w:iCs/>
                <w:sz w:val="22"/>
                <w:szCs w:val="22"/>
              </w:rPr>
              <w:t>,</w:t>
            </w:r>
            <w:r w:rsidR="00E87353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0433E0">
            <w:pPr>
              <w:spacing w:before="30" w:after="3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118,</w:t>
            </w:r>
            <w:r w:rsidR="00E87353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0433E0">
            <w:pPr>
              <w:spacing w:before="30" w:after="32" w:line="200" w:lineRule="exact"/>
              <w:ind w:right="510"/>
              <w:jc w:val="right"/>
              <w:rPr>
                <w:sz w:val="22"/>
              </w:rPr>
            </w:pPr>
            <w:r w:rsidRPr="009C6344">
              <w:rPr>
                <w:sz w:val="22"/>
              </w:rPr>
              <w:t>53,</w:t>
            </w:r>
            <w:r w:rsidR="00E87353">
              <w:rPr>
                <w:sz w:val="22"/>
              </w:rPr>
              <w:t>3</w:t>
            </w:r>
          </w:p>
        </w:tc>
      </w:tr>
      <w:tr w:rsidR="00BE063A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0433E0">
            <w:pPr>
              <w:pStyle w:val="4"/>
              <w:keepNext w:val="0"/>
              <w:spacing w:before="30" w:after="3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BE063A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0433E0">
            <w:pPr>
              <w:spacing w:before="30" w:after="3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0433E0">
            <w:pPr>
              <w:spacing w:before="30" w:after="3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0433E0">
            <w:pPr>
              <w:spacing w:before="30" w:after="32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123,0</w:t>
            </w:r>
          </w:p>
        </w:tc>
      </w:tr>
      <w:tr w:rsidR="00F94CC6" w:rsidRPr="00F94CC6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0433E0">
            <w:pPr>
              <w:pStyle w:val="4"/>
              <w:keepNext w:val="0"/>
              <w:spacing w:before="30" w:after="32" w:line="200" w:lineRule="exact"/>
              <w:ind w:left="91"/>
              <w:rPr>
                <w:i/>
                <w:lang w:val="ru-RU"/>
              </w:rPr>
            </w:pPr>
            <w:r w:rsidRPr="00F94CC6">
              <w:rPr>
                <w:i/>
                <w:szCs w:val="22"/>
                <w:lang w:val="ru-RU"/>
              </w:rPr>
              <w:t>Январь-</w:t>
            </w:r>
            <w:r w:rsidR="00BE063A">
              <w:rPr>
                <w:i/>
                <w:szCs w:val="22"/>
                <w:lang w:val="ru-RU"/>
              </w:rPr>
              <w:t>но</w:t>
            </w:r>
            <w:r w:rsidRPr="00F94CC6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E87353" w:rsidP="000433E0">
            <w:pPr>
              <w:spacing w:before="30" w:after="3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3 485,4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E87353" w:rsidP="000433E0">
            <w:pPr>
              <w:spacing w:before="30" w:after="32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BF1E62" w:rsidP="000433E0">
            <w:pPr>
              <w:spacing w:before="30" w:after="32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DF46AD">
      <w:pPr>
        <w:spacing w:before="24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BE063A">
        <w:rPr>
          <w:spacing w:val="-4"/>
          <w:sz w:val="26"/>
          <w:szCs w:val="26"/>
        </w:rPr>
        <w:t>но</w:t>
      </w:r>
      <w:r w:rsidR="00902A9E">
        <w:rPr>
          <w:spacing w:val="-4"/>
          <w:sz w:val="26"/>
          <w:szCs w:val="26"/>
        </w:rPr>
        <w:t>ябре</w:t>
      </w:r>
      <w:r w:rsidR="002F34A3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64067E">
        <w:rPr>
          <w:sz w:val="26"/>
          <w:szCs w:val="26"/>
        </w:rPr>
        <w:t>37,9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BE063A">
        <w:rPr>
          <w:spacing w:val="-4"/>
          <w:sz w:val="26"/>
          <w:szCs w:val="26"/>
        </w:rPr>
        <w:t>но</w:t>
      </w:r>
      <w:r w:rsidR="00902A9E">
        <w:rPr>
          <w:spacing w:val="-4"/>
          <w:sz w:val="26"/>
          <w:szCs w:val="26"/>
        </w:rPr>
        <w:t>ябре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FE45C8">
        <w:rPr>
          <w:sz w:val="26"/>
          <w:szCs w:val="26"/>
        </w:rPr>
        <w:t>38,8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64067E">
        <w:rPr>
          <w:sz w:val="26"/>
          <w:szCs w:val="26"/>
        </w:rPr>
        <w:t>28,7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BE063A">
        <w:rPr>
          <w:spacing w:val="-4"/>
          <w:sz w:val="26"/>
          <w:szCs w:val="26"/>
        </w:rPr>
        <w:t>но</w:t>
      </w:r>
      <w:r w:rsidR="00902A9E">
        <w:rPr>
          <w:spacing w:val="-4"/>
          <w:sz w:val="26"/>
          <w:szCs w:val="26"/>
        </w:rPr>
        <w:t>ябре</w:t>
      </w:r>
      <w:r w:rsidR="002F34A3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64067E">
        <w:rPr>
          <w:sz w:val="26"/>
          <w:szCs w:val="26"/>
        </w:rPr>
        <w:t>27,3</w:t>
      </w:r>
      <w:r w:rsidRPr="00B437E4">
        <w:rPr>
          <w:sz w:val="26"/>
          <w:szCs w:val="26"/>
        </w:rPr>
        <w:t>%).</w:t>
      </w:r>
    </w:p>
    <w:p w:rsidR="009F2073" w:rsidRDefault="009F2073" w:rsidP="009F207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33"/>
        <w:gridCol w:w="1464"/>
        <w:gridCol w:w="1347"/>
        <w:gridCol w:w="1587"/>
      </w:tblGrid>
      <w:tr w:rsidR="009F2073" w:rsidTr="009F2073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3" w:rsidRDefault="009F2073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2073" w:rsidRDefault="009F2073" w:rsidP="00BE06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E063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 2020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3" w:rsidRDefault="009F2073" w:rsidP="00BE063A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E063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ябрь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 w:rsidR="00BE063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9F2073" w:rsidTr="009F2073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73" w:rsidRDefault="009F2073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2073" w:rsidRDefault="009F207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2073" w:rsidRDefault="009F2073" w:rsidP="00BE063A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в % к </w:t>
            </w:r>
            <w:r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E063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ябрю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73" w:rsidRDefault="009F2073">
            <w:pPr>
              <w:rPr>
                <w:iCs/>
                <w:sz w:val="22"/>
                <w:szCs w:val="22"/>
              </w:rPr>
            </w:pP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right="-57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3 485,4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</w:tr>
      <w:tr w:rsidR="009F2073" w:rsidTr="009F207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</w:p>
        </w:tc>
      </w:tr>
      <w:tr w:rsidR="009F2073" w:rsidTr="00D578D3">
        <w:trPr>
          <w:cantSplit/>
          <w:trHeight w:val="210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1 540,0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</w:tr>
      <w:tr w:rsidR="009F2073" w:rsidTr="00D578D3">
        <w:trPr>
          <w:cantSplit/>
          <w:trHeight w:val="326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1 086,2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1 598,5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1 322,2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0433E0">
            <w:pPr>
              <w:spacing w:before="60" w:after="60" w:line="24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1 000,5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18572C" w:rsidP="000433E0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</w:tbl>
    <w:p w:rsidR="00035312" w:rsidRPr="005D0D9F" w:rsidRDefault="00035312" w:rsidP="00CA3EC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53"/>
        <w:gridCol w:w="1134"/>
        <w:gridCol w:w="1063"/>
        <w:gridCol w:w="1064"/>
        <w:gridCol w:w="127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125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902A9E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ябрь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BE063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ябрю</w:t>
            </w:r>
            <w:r w:rsidR="00862FEC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ябрь</w:t>
            </w:r>
            <w:r w:rsidR="00F43E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ябрю</w:t>
            </w:r>
            <w:r w:rsidR="00862FE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F43E0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BE063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BE063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ябрь</w:t>
            </w:r>
            <w:r w:rsidR="00F43E01">
              <w:rPr>
                <w:sz w:val="22"/>
                <w:szCs w:val="22"/>
              </w:rPr>
              <w:br/>
              <w:t>2019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  <w:r w:rsidR="00F43E01" w:rsidRPr="00B148EA">
              <w:rPr>
                <w:sz w:val="22"/>
                <w:szCs w:val="22"/>
              </w:rPr>
              <w:br/>
              <w:t xml:space="preserve">в % к </w:t>
            </w:r>
            <w:r w:rsidR="00F43E01"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</w:t>
            </w:r>
            <w:r w:rsidR="00BE063A">
              <w:rPr>
                <w:sz w:val="22"/>
                <w:szCs w:val="22"/>
              </w:rPr>
              <w:t>но</w:t>
            </w:r>
            <w:r w:rsidR="00902A9E">
              <w:rPr>
                <w:sz w:val="22"/>
                <w:szCs w:val="22"/>
              </w:rPr>
              <w:t>ябрю</w:t>
            </w:r>
            <w:r w:rsidR="00F43E01">
              <w:rPr>
                <w:sz w:val="22"/>
                <w:szCs w:val="22"/>
              </w:rPr>
              <w:br/>
            </w:r>
            <w:r w:rsidR="00F43E01" w:rsidRPr="00B148EA">
              <w:rPr>
                <w:sz w:val="22"/>
                <w:szCs w:val="22"/>
              </w:rPr>
              <w:t>201</w:t>
            </w:r>
            <w:r w:rsidR="00F43E01">
              <w:rPr>
                <w:sz w:val="22"/>
                <w:szCs w:val="22"/>
              </w:rPr>
              <w:t>8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3 485,4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433E0">
            <w:pPr>
              <w:spacing w:before="8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276,2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E00AE" w:rsidP="000433E0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</w:tr>
    </w:tbl>
    <w:p w:rsidR="00807437" w:rsidRDefault="00807437" w:rsidP="001A76FD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A27CC" w:rsidRDefault="002A27CC" w:rsidP="002A27CC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январе-ноябре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CF4FA3">
        <w:rPr>
          <w:sz w:val="26"/>
          <w:szCs w:val="26"/>
        </w:rPr>
        <w:t>11</w:t>
      </w:r>
      <w:r>
        <w:rPr>
          <w:sz w:val="26"/>
          <w:szCs w:val="26"/>
          <w:lang w:val="be-BY"/>
        </w:rPr>
        <w:t>,6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97,5</w:t>
      </w:r>
      <w:r>
        <w:rPr>
          <w:sz w:val="26"/>
          <w:szCs w:val="26"/>
        </w:rPr>
        <w:t>% к уровню января-ноября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2A27CC" w:rsidRDefault="002A27CC" w:rsidP="002A27CC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2A27CC" w:rsidTr="0064067E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CC" w:rsidRDefault="002A27CC" w:rsidP="0064067E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A27CC" w:rsidTr="0064067E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7CC" w:rsidRDefault="002A27CC" w:rsidP="0064067E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7CC" w:rsidRDefault="002A27CC" w:rsidP="0064067E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201</w:t>
            </w:r>
            <w:r w:rsidRPr="004D3383">
              <w:rPr>
                <w:b/>
                <w:sz w:val="22"/>
                <w:szCs w:val="22"/>
                <w:lang w:val="en-US"/>
              </w:rPr>
              <w:t>9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  <w:lang w:val="en-US"/>
              </w:rPr>
              <w:t>102</w:t>
            </w:r>
            <w:r w:rsidRPr="004D3383"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64,8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79,8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</w:t>
            </w:r>
            <w:r w:rsidRPr="004D3383">
              <w:rPr>
                <w:sz w:val="22"/>
                <w:szCs w:val="22"/>
                <w:lang w:val="en-US"/>
              </w:rPr>
              <w:t> </w:t>
            </w:r>
            <w:r w:rsidRPr="004D3383"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109,1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128,3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 w:rsidRPr="004D3383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</w:t>
            </w:r>
            <w:r w:rsidRPr="004D3383">
              <w:rPr>
                <w:i/>
                <w:sz w:val="22"/>
                <w:szCs w:val="22"/>
                <w:lang w:val="en-US"/>
              </w:rPr>
              <w:t> </w:t>
            </w:r>
            <w:r w:rsidRPr="004D3383"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93,3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102,3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113,0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103,8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 w:rsidRPr="004D3383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98,8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87,8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D146F6">
            <w:pPr>
              <w:pStyle w:val="4"/>
              <w:keepNext w:val="0"/>
              <w:spacing w:before="60" w:after="60" w:line="220" w:lineRule="exact"/>
              <w:ind w:left="105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6871B7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10 959,1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6871B7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6871B7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871B7">
              <w:rPr>
                <w:i/>
                <w:sz w:val="22"/>
                <w:szCs w:val="22"/>
              </w:rPr>
              <w:t>х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116,0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4D3383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103,9</w:t>
            </w:r>
          </w:p>
        </w:tc>
      </w:tr>
      <w:tr w:rsidR="002A27CC" w:rsidTr="0064067E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4D3383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</w:t>
            </w:r>
            <w:r w:rsidRPr="004D3383">
              <w:rPr>
                <w:b/>
                <w:sz w:val="22"/>
                <w:szCs w:val="22"/>
                <w:lang w:val="en-US"/>
              </w:rPr>
              <w:t> </w:t>
            </w:r>
            <w:r w:rsidRPr="004D3383">
              <w:rPr>
                <w:b/>
                <w:sz w:val="22"/>
                <w:szCs w:val="22"/>
              </w:rPr>
              <w:t>19</w:t>
            </w:r>
            <w:r w:rsidRPr="004D3383">
              <w:rPr>
                <w:b/>
                <w:sz w:val="22"/>
                <w:szCs w:val="22"/>
                <w:lang w:val="en-US"/>
              </w:rPr>
              <w:t>1</w:t>
            </w:r>
            <w:r w:rsidRPr="004D3383"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х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641" w:firstLine="31"/>
              <w:rPr>
                <w:bCs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 w:rsidRPr="004D3383">
              <w:rPr>
                <w:b/>
                <w:sz w:val="22"/>
                <w:szCs w:val="22"/>
                <w:lang w:val="en-US"/>
              </w:rPr>
              <w:t>20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  <w:lang w:val="en-US"/>
              </w:rPr>
              <w:t>744</w:t>
            </w:r>
            <w:r w:rsidRPr="004D3383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58,6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2 645,</w:t>
            </w:r>
            <w:r w:rsidRPr="004D338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75,5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90,8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109,2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</w:tr>
      <w:tr w:rsidR="002A27CC" w:rsidTr="00D146F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</w:t>
            </w:r>
            <w:r w:rsidRPr="004D338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4D3383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3 3</w:t>
            </w:r>
            <w:r w:rsidRPr="004D3383">
              <w:rPr>
                <w:b/>
                <w:sz w:val="22"/>
                <w:szCs w:val="22"/>
                <w:lang w:val="en-US"/>
              </w:rPr>
              <w:t>24</w:t>
            </w:r>
            <w:r w:rsidRPr="004D338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123,1</w:t>
            </w:r>
          </w:p>
        </w:tc>
      </w:tr>
      <w:tr w:rsidR="002A27CC" w:rsidTr="00D146F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spacing w:before="60" w:after="6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D146F6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2A27CC" w:rsidTr="00D146F6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pStyle w:val="4"/>
              <w:keepNext w:val="0"/>
              <w:spacing w:before="52" w:after="52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95,5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pStyle w:val="4"/>
              <w:keepNext w:val="0"/>
              <w:spacing w:before="52" w:after="52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95,0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pStyle w:val="4"/>
              <w:keepNext w:val="0"/>
              <w:spacing w:before="52" w:after="52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103,8</w:t>
            </w:r>
          </w:p>
        </w:tc>
      </w:tr>
      <w:tr w:rsidR="002A27CC" w:rsidTr="002A27CC">
        <w:trPr>
          <w:trHeight w:val="258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spacing w:before="52" w:after="52" w:line="22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99,1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9508AF">
            <w:pPr>
              <w:spacing w:before="52" w:after="52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3B7241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3B7241">
              <w:rPr>
                <w:i/>
                <w:sz w:val="22"/>
                <w:szCs w:val="22"/>
              </w:rPr>
              <w:t>х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pStyle w:val="4"/>
              <w:keepNext w:val="0"/>
              <w:spacing w:before="52" w:after="52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119</w:t>
            </w:r>
            <w:r w:rsidRPr="004D338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4D3383" w:rsidRDefault="002A27CC" w:rsidP="009508AF">
            <w:pPr>
              <w:pStyle w:val="4"/>
              <w:keepNext w:val="0"/>
              <w:spacing w:before="52" w:after="52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73642F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1 031,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73642F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27CC" w:rsidRPr="000518A6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  <w:tr w:rsidR="002A27CC" w:rsidTr="0064067E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27CC" w:rsidRPr="003B7241" w:rsidRDefault="002A27CC" w:rsidP="009508AF">
            <w:pPr>
              <w:pStyle w:val="4"/>
              <w:keepNext w:val="0"/>
              <w:spacing w:before="52" w:after="52" w:line="220" w:lineRule="exact"/>
              <w:ind w:left="105" w:firstLine="31"/>
              <w:rPr>
                <w:bCs/>
                <w:szCs w:val="22"/>
                <w:lang w:val="ru-RU"/>
              </w:rPr>
            </w:pPr>
            <w:r w:rsidRPr="003B7241">
              <w:rPr>
                <w:bCs/>
                <w:i/>
                <w:szCs w:val="22"/>
                <w:lang w:val="ru-RU"/>
              </w:rPr>
              <w:t>Январь-</w:t>
            </w:r>
            <w:r>
              <w:rPr>
                <w:bCs/>
                <w:i/>
                <w:szCs w:val="22"/>
                <w:lang w:val="ru-RU"/>
              </w:rPr>
              <w:t>но</w:t>
            </w:r>
            <w:r w:rsidRPr="003B7241">
              <w:rPr>
                <w:bCs/>
                <w:i/>
                <w:szCs w:val="22"/>
                <w:lang w:val="ru-RU"/>
              </w:rPr>
              <w:t>ябрь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27CC" w:rsidRPr="00052BF5" w:rsidRDefault="002A27CC" w:rsidP="009508AF">
            <w:pPr>
              <w:tabs>
                <w:tab w:val="left" w:pos="1548"/>
              </w:tabs>
              <w:spacing w:before="52" w:after="52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11 567,4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27CC" w:rsidRPr="00052BF5" w:rsidRDefault="002A27CC" w:rsidP="009508AF">
            <w:pPr>
              <w:tabs>
                <w:tab w:val="left" w:pos="1262"/>
                <w:tab w:val="left" w:pos="1548"/>
                <w:tab w:val="left" w:pos="1829"/>
              </w:tabs>
              <w:spacing w:before="52" w:after="52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97,5</w:t>
            </w:r>
          </w:p>
        </w:tc>
        <w:tc>
          <w:tcPr>
            <w:tcW w:w="21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27CC" w:rsidRPr="00A57995" w:rsidRDefault="002A27CC" w:rsidP="009508AF">
            <w:pPr>
              <w:tabs>
                <w:tab w:val="left" w:pos="1548"/>
                <w:tab w:val="left" w:pos="1773"/>
              </w:tabs>
              <w:spacing w:before="52" w:after="52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A57995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A27CC" w:rsidRDefault="002A27CC" w:rsidP="002A27CC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A27CC" w:rsidRDefault="009508AF" w:rsidP="002A27CC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 w:rsidRPr="00F97BC6"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 wp14:anchorId="60CF5847" wp14:editId="0D7A8F90">
            <wp:simplePos x="0" y="0"/>
            <wp:positionH relativeFrom="column">
              <wp:posOffset>-252095</wp:posOffset>
            </wp:positionH>
            <wp:positionV relativeFrom="paragraph">
              <wp:posOffset>235585</wp:posOffset>
            </wp:positionV>
            <wp:extent cx="6217920" cy="2038985"/>
            <wp:effectExtent l="0" t="0" r="0" b="0"/>
            <wp:wrapNone/>
            <wp:docPr id="1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A27CC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A27CC" w:rsidRDefault="002A27CC" w:rsidP="002A27CC">
      <w:pPr>
        <w:spacing w:after="120" w:line="260" w:lineRule="exact"/>
        <w:jc w:val="center"/>
      </w:pPr>
    </w:p>
    <w:p w:rsidR="002A27CC" w:rsidRDefault="002A27CC" w:rsidP="002A27C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A27CC" w:rsidRDefault="002A27CC" w:rsidP="002A27C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A27CC" w:rsidRDefault="002A27CC" w:rsidP="002A27C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A27CC" w:rsidRDefault="002A27CC" w:rsidP="002A27C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A27CC" w:rsidRDefault="002A27CC" w:rsidP="002A27CC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2A27CC" w:rsidRPr="000724E9" w:rsidRDefault="002A27CC" w:rsidP="00A80D5F">
      <w:pPr>
        <w:pStyle w:val="30"/>
        <w:tabs>
          <w:tab w:val="left" w:pos="6313"/>
        </w:tabs>
        <w:spacing w:after="48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2A27CC" w:rsidRDefault="002A27CC" w:rsidP="009508AF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2A27CC" w:rsidTr="0064067E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CC" w:rsidRDefault="002A27CC" w:rsidP="0064067E">
            <w:pPr>
              <w:spacing w:before="50" w:after="5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A27CC" w:rsidTr="0064067E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7CC" w:rsidRDefault="002A27CC" w:rsidP="0064067E">
            <w:pPr>
              <w:spacing w:before="50" w:after="50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CC" w:rsidRDefault="002A27CC" w:rsidP="0064067E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 2018 г.</w:t>
            </w: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9B5F9B" w:rsidRDefault="002A27CC" w:rsidP="009508AF">
            <w:pPr>
              <w:spacing w:before="32" w:after="32" w:line="22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11 567,4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F95324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A27CC" w:rsidRPr="006C3BE5" w:rsidRDefault="002A27CC" w:rsidP="009508AF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9B5F9B" w:rsidRDefault="002A27CC" w:rsidP="009508AF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1 316,4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9B5F9B" w:rsidRDefault="002A27CC" w:rsidP="009508AF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939,8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9B5F9B" w:rsidRDefault="002A27CC" w:rsidP="009508AF">
            <w:pPr>
              <w:spacing w:before="32" w:after="32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1 375,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A27CC" w:rsidTr="006406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1F4312" w:rsidRDefault="002A27CC" w:rsidP="009508AF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1 094,7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9C54AE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2A27CC" w:rsidTr="006406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241996" w:rsidRDefault="002A27CC" w:rsidP="009508AF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3 789,1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A27CC" w:rsidTr="0064067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2 155,8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2A27CC" w:rsidTr="0064067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Default="002A27CC" w:rsidP="009508AF">
            <w:pPr>
              <w:spacing w:before="32" w:after="32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spacing w:before="32" w:after="3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E07C0F" w:rsidRDefault="002A27CC" w:rsidP="009508AF">
            <w:pPr>
              <w:tabs>
                <w:tab w:val="left" w:pos="671"/>
                <w:tab w:val="left" w:pos="1206"/>
              </w:tabs>
              <w:spacing w:before="32" w:after="32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71314B" w:rsidRDefault="002A27CC" w:rsidP="009508AF">
            <w:pPr>
              <w:tabs>
                <w:tab w:val="left" w:pos="1206"/>
              </w:tabs>
              <w:spacing w:before="32" w:after="32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A27CC" w:rsidRPr="006C3BE5" w:rsidRDefault="002A27CC" w:rsidP="009508AF">
            <w:pPr>
              <w:tabs>
                <w:tab w:val="left" w:pos="1206"/>
              </w:tabs>
              <w:spacing w:before="32" w:after="32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2A27CC" w:rsidRDefault="002A27CC" w:rsidP="002A27CC">
      <w:pPr>
        <w:tabs>
          <w:tab w:val="left" w:pos="4678"/>
        </w:tabs>
        <w:spacing w:before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январе-ноябре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 xml:space="preserve">на </w:t>
      </w:r>
      <w:r w:rsidRPr="00CF4FA3">
        <w:rPr>
          <w:sz w:val="26"/>
          <w:szCs w:val="26"/>
        </w:rPr>
        <w:t xml:space="preserve">сумму </w:t>
      </w:r>
      <w:r w:rsidRPr="00CF4FA3">
        <w:rPr>
          <w:sz w:val="26"/>
          <w:szCs w:val="26"/>
          <w:lang w:val="be-BY"/>
        </w:rPr>
        <w:t>2,</w:t>
      </w:r>
      <w:r>
        <w:rPr>
          <w:sz w:val="26"/>
          <w:szCs w:val="26"/>
          <w:lang w:val="be-BY"/>
        </w:rPr>
        <w:t>5</w:t>
      </w:r>
      <w:r>
        <w:rPr>
          <w:sz w:val="26"/>
          <w:szCs w:val="26"/>
        </w:rPr>
        <w:t> млрд. рублей (</w:t>
      </w:r>
      <w:r w:rsidRPr="00CF4FA3">
        <w:rPr>
          <w:sz w:val="26"/>
          <w:szCs w:val="26"/>
          <w:lang w:val="be-BY"/>
        </w:rPr>
        <w:t>21,6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 w:rsidR="0064067E">
        <w:rPr>
          <w:sz w:val="26"/>
          <w:szCs w:val="26"/>
          <w:lang w:val="be-BY"/>
        </w:rPr>
        <w:t>91,2</w:t>
      </w:r>
      <w:r>
        <w:rPr>
          <w:sz w:val="26"/>
          <w:szCs w:val="26"/>
        </w:rPr>
        <w:t>% к уровню января-ноября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C0647F" w:rsidRDefault="00C0647F" w:rsidP="00554B5C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9508AF" w:rsidRDefault="009508AF" w:rsidP="009508AF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9508AF" w:rsidRPr="006D45BF" w:rsidTr="0064067E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AF" w:rsidRPr="006D45BF" w:rsidRDefault="009508AF" w:rsidP="002745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AF" w:rsidRPr="006D45B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Январ</w:t>
            </w:r>
            <w:proofErr w:type="gramStart"/>
            <w:r w:rsidRPr="006D45BF">
              <w:rPr>
                <w:sz w:val="22"/>
                <w:szCs w:val="22"/>
              </w:rPr>
              <w:t>ь-</w:t>
            </w:r>
            <w:proofErr w:type="gramEnd"/>
            <w:r w:rsidRPr="006D45BF">
              <w:rPr>
                <w:sz w:val="22"/>
                <w:szCs w:val="22"/>
              </w:rPr>
              <w:br/>
              <w:t>октябрь</w:t>
            </w:r>
            <w:r w:rsidRPr="006D45B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AF" w:rsidRPr="006D45B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Январ</w:t>
            </w:r>
            <w:proofErr w:type="gramStart"/>
            <w:r w:rsidRPr="006D45BF">
              <w:rPr>
                <w:sz w:val="22"/>
                <w:szCs w:val="22"/>
              </w:rPr>
              <w:t>ь-</w:t>
            </w:r>
            <w:proofErr w:type="gramEnd"/>
            <w:r w:rsidRPr="006D45BF">
              <w:rPr>
                <w:sz w:val="22"/>
                <w:szCs w:val="22"/>
              </w:rPr>
              <w:br/>
              <w:t>октябрь</w:t>
            </w:r>
            <w:r w:rsidRPr="006D45B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AF" w:rsidRPr="006D45BF" w:rsidRDefault="009508AF" w:rsidP="002745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Январь-октябрь</w:t>
            </w:r>
            <w:r w:rsidRPr="006D45BF">
              <w:rPr>
                <w:sz w:val="22"/>
                <w:szCs w:val="22"/>
              </w:rPr>
              <w:br/>
              <w:t xml:space="preserve">2020 г. </w:t>
            </w:r>
            <w:proofErr w:type="gramStart"/>
            <w:r w:rsidRPr="006D45BF">
              <w:rPr>
                <w:sz w:val="22"/>
                <w:szCs w:val="22"/>
              </w:rPr>
              <w:t>в</w:t>
            </w:r>
            <w:proofErr w:type="gramEnd"/>
            <w:r w:rsidRPr="006D45BF">
              <w:rPr>
                <w:sz w:val="22"/>
                <w:szCs w:val="22"/>
              </w:rPr>
              <w:t xml:space="preserve"> % </w:t>
            </w:r>
            <w:proofErr w:type="gramStart"/>
            <w:r w:rsidRPr="006D45BF">
              <w:rPr>
                <w:sz w:val="22"/>
                <w:szCs w:val="22"/>
              </w:rPr>
              <w:t>к</w:t>
            </w:r>
            <w:proofErr w:type="gramEnd"/>
            <w:r w:rsidRPr="006D45BF">
              <w:rPr>
                <w:sz w:val="22"/>
                <w:szCs w:val="22"/>
              </w:rPr>
              <w:br/>
              <w:t>январю-октябрю</w:t>
            </w:r>
            <w:r w:rsidRPr="006D45BF">
              <w:rPr>
                <w:sz w:val="22"/>
                <w:szCs w:val="22"/>
              </w:rPr>
              <w:br/>
              <w:t>2019 г.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8 657,8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9 735,0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112,4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7 063,5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7 761,9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109,9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Прибыль, убыток</w:t>
            </w:r>
            <w:proofErr w:type="gramStart"/>
            <w:r w:rsidRPr="006D45BF">
              <w:rPr>
                <w:sz w:val="22"/>
                <w:szCs w:val="22"/>
              </w:rPr>
              <w:t xml:space="preserve"> (-) </w:t>
            </w:r>
            <w:proofErr w:type="gramEnd"/>
            <w:r w:rsidRPr="006D45BF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577,6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849,7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147,1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Прибыль, убыток</w:t>
            </w:r>
            <w:proofErr w:type="gramStart"/>
            <w:r w:rsidRPr="006D45BF">
              <w:rPr>
                <w:sz w:val="22"/>
                <w:szCs w:val="22"/>
              </w:rPr>
              <w:t xml:space="preserve"> (-) </w:t>
            </w:r>
            <w:proofErr w:type="gramEnd"/>
            <w:r w:rsidRPr="006D45BF">
              <w:rPr>
                <w:sz w:val="22"/>
                <w:szCs w:val="22"/>
              </w:rPr>
              <w:t xml:space="preserve">до налогообложения, </w:t>
            </w:r>
            <w:r w:rsidRPr="006D45B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795,5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-1 893,9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–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D45BF">
              <w:rPr>
                <w:sz w:val="22"/>
                <w:szCs w:val="22"/>
              </w:rPr>
              <w:t xml:space="preserve"> (-), </w:t>
            </w:r>
            <w:proofErr w:type="gramEnd"/>
            <w:r w:rsidRPr="006D45BF"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685,7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-2 029,5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–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8,2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10,9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х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6,7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х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148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155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104,7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6D45BF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16,8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17,6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х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207,2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2 649,8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в 12,8р.</w:t>
            </w:r>
          </w:p>
        </w:tc>
      </w:tr>
      <w:tr w:rsidR="009508AF" w:rsidRPr="006D45BF" w:rsidTr="0064067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08AF" w:rsidRPr="006D45BF" w:rsidRDefault="009508AF" w:rsidP="0027457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1 399,8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17 095,7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Pr="006D45BF" w:rsidRDefault="009508AF" w:rsidP="0027457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45BF">
              <w:rPr>
                <w:sz w:val="22"/>
                <w:szCs w:val="22"/>
              </w:rPr>
              <w:t>в 12,2р.</w:t>
            </w:r>
          </w:p>
        </w:tc>
      </w:tr>
    </w:tbl>
    <w:p w:rsidR="009508AF" w:rsidRDefault="009508AF" w:rsidP="0027457E">
      <w:pPr>
        <w:tabs>
          <w:tab w:val="center" w:pos="4535"/>
          <w:tab w:val="right" w:pos="9070"/>
        </w:tabs>
        <w:spacing w:before="360" w:after="120" w:line="260" w:lineRule="exact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ab/>
        <w:t>Состояние расчетов организаций строительства</w:t>
      </w: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9508AF" w:rsidTr="0064067E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A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A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A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508AF" w:rsidTr="0064067E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AF" w:rsidRDefault="009508AF" w:rsidP="002745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AF" w:rsidRDefault="009508AF" w:rsidP="0027457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A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AF" w:rsidRDefault="009508AF" w:rsidP="002745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9508AF" w:rsidTr="0064067E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20 165,7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9508AF" w:rsidTr="0064067E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9508AF" w:rsidTr="0064067E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508AF" w:rsidTr="0064067E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5 408,9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8AF" w:rsidRDefault="009508AF" w:rsidP="0027457E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AF" w:rsidRDefault="009508AF" w:rsidP="0027457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508AF" w:rsidTr="0064067E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14 756,8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508AF" w:rsidTr="0064067E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3 587,3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508AF" w:rsidTr="0064067E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08AF" w:rsidTr="0064067E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08AF" w:rsidRDefault="009508AF" w:rsidP="006719D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AF" w:rsidRDefault="009508AF" w:rsidP="006719D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508AF" w:rsidRPr="00A80D5F" w:rsidRDefault="009508AF" w:rsidP="00A80D5F">
      <w:pPr>
        <w:keepNext/>
        <w:spacing w:line="260" w:lineRule="exact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9508AF" w:rsidRPr="00A80D5F" w:rsidSect="0055741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C2" w:rsidRDefault="005E11C2">
      <w:r>
        <w:separator/>
      </w:r>
    </w:p>
  </w:endnote>
  <w:endnote w:type="continuationSeparator" w:id="0">
    <w:p w:rsidR="005E11C2" w:rsidRDefault="005E1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7E" w:rsidRPr="00E44672" w:rsidRDefault="0064067E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B4D80">
      <w:rPr>
        <w:rStyle w:val="ab"/>
        <w:noProof/>
      </w:rPr>
      <w:t>2</w:t>
    </w:r>
    <w:r>
      <w:rPr>
        <w:rStyle w:val="ab"/>
      </w:rPr>
      <w:fldChar w:fldCharType="end"/>
    </w:r>
  </w:p>
  <w:p w:rsidR="0064067E" w:rsidRDefault="0064067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64067E" w:rsidRDefault="0064067E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D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C2" w:rsidRDefault="005E11C2">
      <w:r>
        <w:separator/>
      </w:r>
    </w:p>
  </w:footnote>
  <w:footnote w:type="continuationSeparator" w:id="0">
    <w:p w:rsidR="005E11C2" w:rsidRDefault="005E1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7E" w:rsidRDefault="0064067E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7E" w:rsidRDefault="0064067E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3E0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05D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35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DB2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416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1C2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2A4"/>
    <w:rsid w:val="005F25C5"/>
    <w:rsid w:val="005F2947"/>
    <w:rsid w:val="005F311E"/>
    <w:rsid w:val="005F319B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D8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54C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B0A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96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587"/>
    <w:rsid w:val="009F1BD0"/>
    <w:rsid w:val="009F1E20"/>
    <w:rsid w:val="009F1E3C"/>
    <w:rsid w:val="009F1EB4"/>
    <w:rsid w:val="009F2073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12E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3E13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F8B"/>
    <w:rsid w:val="00CF4744"/>
    <w:rsid w:val="00CF4A24"/>
    <w:rsid w:val="00CF4AF6"/>
    <w:rsid w:val="00CF5513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A5E"/>
    <w:rsid w:val="00F76BF7"/>
    <w:rsid w:val="00F7763B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330463828057028"/>
          <c:y val="3.2376527957898221E-2"/>
          <c:w val="0.80894086101984752"/>
          <c:h val="0.6486887071728384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3935629100577767E-3"/>
                  <c:y val="1.2104428198721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5423867084326E-2"/>
                  <c:y val="-2.351814862246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84246296773231E-2"/>
                  <c:y val="-5.9783004186044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861105406374883E-2"/>
                  <c:y val="3.9143281764161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433322581383E-2"/>
                  <c:y val="5.4943848665826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138009416143E-2"/>
                  <c:y val="4.3183771875963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16741340003912E-2"/>
                  <c:y val="5.463859392347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15149259463694E-2"/>
                  <c:y val="4.1596869057178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6832886566251E-2"/>
                  <c:y val="5.359103061872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I-Х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102.1</c:v>
                </c:pt>
                <c:pt idx="17" formatCode="0.0">
                  <c:v>98.6</c:v>
                </c:pt>
                <c:pt idx="18" formatCode="0.0">
                  <c:v>99.5</c:v>
                </c:pt>
                <c:pt idx="19" formatCode="0.0">
                  <c:v>98.3</c:v>
                </c:pt>
                <c:pt idx="20" formatCode="0.0">
                  <c:v>97.9</c:v>
                </c:pt>
                <c:pt idx="21" formatCode="0.0">
                  <c:v>96.4</c:v>
                </c:pt>
                <c:pt idx="22" formatCode="0.0">
                  <c:v>95.7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545664"/>
        <c:axId val="166555648"/>
      </c:lineChart>
      <c:catAx>
        <c:axId val="16654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555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555648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54566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245155936390313E-2"/>
          <c:y val="3.1966145833333334E-2"/>
          <c:w val="0.89986361998867792"/>
          <c:h val="0.7429716255882216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  <a:alpha val="99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  <a:alpha val="99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03281228014321E-2"/>
                  <c:y val="2.106467341824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102862912511757E-2"/>
                  <c:y val="1.585273041654416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732595087291169E-2"/>
                  <c:y val="-4.8522610117015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2026E-2"/>
                  <c:y val="-4.9319316921524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415213382915845E-2"/>
                  <c:y val="-4.9174221311432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691693945713418E-2"/>
                  <c:y val="-3.3681703496329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31903684847807E-2"/>
                  <c:y val="6.0882645615316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153E-2"/>
                  <c:y val="-5.3627337490278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56563905277594E-2"/>
                  <c:y val="6.042414348742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352488301396E-2"/>
                  <c:y val="-4.456756759608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997307898156E-2"/>
                  <c:y val="-5.7262114428202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195998147224369E-2"/>
                  <c:y val="-4.159442664018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02226589535711E-2"/>
                  <c:y val="4.960159383570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386E-2"/>
                  <c:y val="4.8978474142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757E-2"/>
                  <c:y val="5.6061250397034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76E-2"/>
                  <c:y val="4.2535173813988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51026865409349E-2"/>
                  <c:y val="5.1428215661672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8170908126561E-2"/>
                  <c:y val="5.4984685630087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5144076924024677E-3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5368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3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  <c:pt idx="17">
                  <c:v>103.4</c:v>
                </c:pt>
                <c:pt idx="18">
                  <c:v>103.5</c:v>
                </c:pt>
                <c:pt idx="19">
                  <c:v>102.1</c:v>
                </c:pt>
                <c:pt idx="20">
                  <c:v>99.8</c:v>
                </c:pt>
                <c:pt idx="21">
                  <c:v>98.2</c:v>
                </c:pt>
                <c:pt idx="22">
                  <c:v>97.5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098240"/>
        <c:axId val="167099776"/>
      </c:lineChart>
      <c:catAx>
        <c:axId val="16709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9977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67099776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9824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0.86632</cdr:y>
    </cdr:from>
    <cdr:to>
      <cdr:x>0.91701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4099" y="1726206"/>
          <a:ext cx="4472741" cy="266367"/>
          <a:chOff x="2126031" y="2201698"/>
          <a:chExt cx="3167986" cy="56561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556391" cy="565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F787-C566-412D-AC69-D57A89A3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41</cp:revision>
  <cp:lastPrinted>2020-12-22T08:22:00Z</cp:lastPrinted>
  <dcterms:created xsi:type="dcterms:W3CDTF">2020-12-08T11:38:00Z</dcterms:created>
  <dcterms:modified xsi:type="dcterms:W3CDTF">2020-12-24T07:47:00Z</dcterms:modified>
</cp:coreProperties>
</file>