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D3F" w:rsidRPr="00C7162C" w:rsidRDefault="006F4D3F" w:rsidP="006F4D3F">
      <w:pPr>
        <w:jc w:val="center"/>
        <w:rPr>
          <w:rFonts w:ascii="Arial" w:hAnsi="Arial"/>
          <w:b/>
          <w:sz w:val="26"/>
          <w:szCs w:val="26"/>
        </w:rPr>
      </w:pPr>
      <w:r w:rsidRPr="00C7162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6F4D3F" w:rsidRPr="00C7162C" w:rsidRDefault="006F4D3F" w:rsidP="00BC77D7">
      <w:pPr>
        <w:pStyle w:val="a8"/>
        <w:tabs>
          <w:tab w:val="left" w:pos="5404"/>
        </w:tabs>
        <w:spacing w:before="240" w:after="120" w:line="240" w:lineRule="exact"/>
        <w:ind w:firstLine="0"/>
        <w:jc w:val="center"/>
        <w:rPr>
          <w:rFonts w:ascii="Arial" w:hAnsi="Arial" w:cs="Arial"/>
          <w:b/>
          <w:szCs w:val="26"/>
        </w:rPr>
      </w:pPr>
      <w:r w:rsidRPr="00C7162C">
        <w:rPr>
          <w:rFonts w:ascii="Arial" w:hAnsi="Arial" w:cs="Arial"/>
          <w:b/>
          <w:szCs w:val="26"/>
        </w:rPr>
        <w:t>8.1. Оптовая торговля</w:t>
      </w:r>
    </w:p>
    <w:p w:rsidR="006F4D3F" w:rsidRPr="00C7162C" w:rsidRDefault="006F4D3F" w:rsidP="006F4D3F">
      <w:pPr>
        <w:pStyle w:val="a8"/>
        <w:spacing w:after="120" w:line="340" w:lineRule="exact"/>
        <w:contextualSpacing/>
      </w:pPr>
      <w:r w:rsidRPr="00C7162C">
        <w:rPr>
          <w:b/>
          <w:bCs/>
          <w:szCs w:val="26"/>
        </w:rPr>
        <w:t xml:space="preserve">Оптовый товарооборот </w:t>
      </w:r>
      <w:r w:rsidRPr="00C7162C">
        <w:rPr>
          <w:bCs/>
          <w:szCs w:val="26"/>
        </w:rPr>
        <w:t xml:space="preserve">в январе-феврале 2019 г. составил </w:t>
      </w:r>
      <w:r>
        <w:rPr>
          <w:bCs/>
          <w:szCs w:val="26"/>
        </w:rPr>
        <w:t>14,9</w:t>
      </w:r>
      <w:r w:rsidRPr="00C7162C">
        <w:rPr>
          <w:bCs/>
          <w:szCs w:val="26"/>
        </w:rPr>
        <w:t xml:space="preserve"> млрд. рублей, или в сопоставимых ценах </w:t>
      </w:r>
      <w:r>
        <w:rPr>
          <w:bCs/>
          <w:szCs w:val="26"/>
        </w:rPr>
        <w:t>100,1</w:t>
      </w:r>
      <w:r w:rsidRPr="00C7162C">
        <w:rPr>
          <w:bCs/>
          <w:szCs w:val="26"/>
        </w:rPr>
        <w:t>% к уровню января-февраля 2018 г.</w:t>
      </w:r>
    </w:p>
    <w:p w:rsidR="006F4D3F" w:rsidRPr="00C7162C" w:rsidRDefault="006F4D3F" w:rsidP="006F4D3F">
      <w:pPr>
        <w:pStyle w:val="a8"/>
        <w:spacing w:before="0" w:after="120" w:line="340" w:lineRule="exact"/>
        <w:contextualSpacing/>
      </w:pPr>
      <w:r w:rsidRPr="00C7162C">
        <w:t xml:space="preserve">Вклад организаций с основным видом экономической деятельности «Оптовая торговля» составил </w:t>
      </w:r>
      <w:r>
        <w:t>75</w:t>
      </w:r>
      <w:r w:rsidRPr="00C7162C">
        <w:t>% в общем объеме оптового товарооборота республики.</w:t>
      </w:r>
    </w:p>
    <w:p w:rsidR="006F4D3F" w:rsidRPr="00C7162C" w:rsidRDefault="006F4D3F" w:rsidP="006F4D3F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F4D3F" w:rsidRPr="00C7162C" w:rsidRDefault="006F4D3F" w:rsidP="006F4D3F">
      <w:pPr>
        <w:pStyle w:val="a3"/>
        <w:tabs>
          <w:tab w:val="left" w:pos="708"/>
        </w:tabs>
        <w:spacing w:after="120"/>
        <w:jc w:val="center"/>
        <w:rPr>
          <w:rFonts w:ascii="Arial" w:hAnsi="Arial" w:cs="Arial"/>
          <w:i/>
        </w:rPr>
      </w:pPr>
      <w:proofErr w:type="gramStart"/>
      <w:r w:rsidRPr="00C7162C">
        <w:rPr>
          <w:rFonts w:ascii="Arial" w:hAnsi="Arial" w:cs="Arial"/>
          <w:i/>
        </w:rPr>
        <w:t>(в % к соответствующему периоду предыдущего года;</w:t>
      </w:r>
      <w:r w:rsidRPr="00C7162C"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6F4D3F" w:rsidRPr="00C7162C" w:rsidRDefault="006C4339" w:rsidP="006F4D3F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 w:rsidRPr="006C4339">
        <w:pict>
          <v:group id="_x0000_s2429" style="position:absolute;left:0;text-align:left;margin-left:182.65pt;margin-top:134pt;width:284.45pt;height:22.55pt;z-index:251665920" coordorigin="4352,7959" coordsize="5689,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430" type="#_x0000_t202" style="position:absolute;left:4352;top:7959;width:1206;height:352" filled="f" stroked="f">
              <v:textbox style="mso-next-textbox:#_x0000_s2430">
                <w:txbxContent>
                  <w:p w:rsidR="00611039" w:rsidRDefault="00611039" w:rsidP="006F4D3F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2018 г.</w:t>
                    </w:r>
                  </w:p>
                </w:txbxContent>
              </v:textbox>
            </v:shape>
            <v:shape id="_x0000_s2431" type="#_x0000_t202" style="position:absolute;left:8843;top:7959;width:1198;height:400" filled="f" stroked="f">
              <v:textbox style="mso-next-textbox:#_x0000_s2431">
                <w:txbxContent>
                  <w:p w:rsidR="00611039" w:rsidRDefault="00611039" w:rsidP="006F4D3F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  2019 г.</w:t>
                    </w:r>
                  </w:p>
                </w:txbxContent>
              </v:textbox>
            </v:shape>
          </v:group>
        </w:pict>
      </w:r>
      <w:r w:rsidR="006F4D3F" w:rsidRPr="00C7162C">
        <w:rPr>
          <w:noProof/>
        </w:rPr>
        <w:drawing>
          <wp:inline distT="0" distB="0" distL="0" distR="0">
            <wp:extent cx="5760085" cy="1969577"/>
            <wp:effectExtent l="0" t="0" r="0" b="0"/>
            <wp:docPr id="3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F4D3F" w:rsidRPr="00C7162C" w:rsidRDefault="006F4D3F" w:rsidP="006F4D3F">
      <w:pPr>
        <w:pStyle w:val="a3"/>
        <w:tabs>
          <w:tab w:val="clear" w:pos="8306"/>
          <w:tab w:val="right" w:pos="9214"/>
        </w:tabs>
        <w:spacing w:before="120" w:after="120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39"/>
        <w:gridCol w:w="1457"/>
        <w:gridCol w:w="1276"/>
        <w:gridCol w:w="1171"/>
        <w:gridCol w:w="1171"/>
        <w:gridCol w:w="1594"/>
      </w:tblGrid>
      <w:tr w:rsidR="006F4D3F" w:rsidRPr="00C7162C" w:rsidTr="006D5169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D3F" w:rsidRPr="00C7162C" w:rsidRDefault="006F4D3F" w:rsidP="006D5169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F4D3F" w:rsidRPr="00C7162C" w:rsidRDefault="006F4D3F" w:rsidP="006D5169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Январь-февраль </w:t>
            </w:r>
            <w:r w:rsidRPr="00C7162C">
              <w:rPr>
                <w:sz w:val="22"/>
                <w:szCs w:val="22"/>
              </w:rPr>
              <w:br/>
              <w:t>2019 г.,</w:t>
            </w:r>
            <w:r w:rsidRPr="00C7162C">
              <w:rPr>
                <w:sz w:val="22"/>
                <w:szCs w:val="22"/>
              </w:rPr>
              <w:br/>
              <w:t xml:space="preserve">млн. руб. </w:t>
            </w:r>
            <w:r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D3F" w:rsidRPr="00C7162C" w:rsidRDefault="006F4D3F" w:rsidP="006D5169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6F4D3F" w:rsidRPr="00C7162C" w:rsidTr="006D5169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D3F" w:rsidRPr="00C7162C" w:rsidRDefault="006F4D3F" w:rsidP="006D5169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6F4D3F" w:rsidRPr="00C7162C" w:rsidRDefault="006F4D3F" w:rsidP="006D5169">
            <w:pPr>
              <w:spacing w:before="30" w:after="3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F4D3F" w:rsidRPr="00C7162C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январь-февраль 2019 г. 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</w:t>
            </w:r>
            <w:proofErr w:type="gramStart"/>
            <w:r w:rsidRPr="00C7162C">
              <w:rPr>
                <w:sz w:val="22"/>
                <w:szCs w:val="22"/>
              </w:rPr>
              <w:t>к</w:t>
            </w:r>
            <w:proofErr w:type="gramEnd"/>
            <w:r w:rsidRPr="00C7162C">
              <w:rPr>
                <w:sz w:val="22"/>
                <w:szCs w:val="22"/>
              </w:rPr>
              <w:t xml:space="preserve"> </w:t>
            </w:r>
            <w:r w:rsidRPr="00C7162C">
              <w:rPr>
                <w:sz w:val="22"/>
                <w:szCs w:val="22"/>
              </w:rPr>
              <w:br/>
              <w:t>январю-февралю</w:t>
            </w:r>
            <w:r w:rsidRPr="00C7162C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D3F" w:rsidRPr="00157140" w:rsidRDefault="006F4D3F" w:rsidP="006656E6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февраль 2019</w:t>
            </w:r>
            <w:r w:rsidR="006656E6" w:rsidRPr="006656E6">
              <w:rPr>
                <w:sz w:val="22"/>
                <w:szCs w:val="22"/>
              </w:rPr>
              <w:t xml:space="preserve"> </w:t>
            </w:r>
            <w:r w:rsidR="006656E6">
              <w:rPr>
                <w:sz w:val="22"/>
                <w:szCs w:val="22"/>
              </w:rPr>
              <w:t>г.</w:t>
            </w:r>
            <w:r w:rsidRPr="00C7162C">
              <w:rPr>
                <w:sz w:val="22"/>
                <w:szCs w:val="22"/>
              </w:rPr>
              <w:t xml:space="preserve"> </w:t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D3F" w:rsidRPr="00C7162C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C7162C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C7162C">
              <w:rPr>
                <w:sz w:val="22"/>
                <w:szCs w:val="22"/>
                <w:u w:val="single"/>
              </w:rPr>
              <w:br/>
            </w:r>
            <w:r w:rsidRPr="00C7162C">
              <w:rPr>
                <w:sz w:val="22"/>
                <w:szCs w:val="22"/>
              </w:rPr>
              <w:t>январь</w:t>
            </w:r>
            <w:r w:rsidR="00AC65D0" w:rsidRPr="00AC65D0">
              <w:rPr>
                <w:sz w:val="22"/>
                <w:szCs w:val="22"/>
              </w:rPr>
              <w:t>-февраль</w:t>
            </w:r>
            <w:r w:rsidRPr="00C7162C">
              <w:rPr>
                <w:sz w:val="22"/>
                <w:szCs w:val="22"/>
              </w:rPr>
              <w:br/>
              <w:t>2018 г.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</w:t>
            </w:r>
            <w:proofErr w:type="gramStart"/>
            <w:r w:rsidRPr="00C7162C">
              <w:rPr>
                <w:sz w:val="22"/>
                <w:szCs w:val="22"/>
              </w:rPr>
              <w:t>к</w:t>
            </w:r>
            <w:proofErr w:type="gramEnd"/>
            <w:r w:rsidRPr="00C7162C">
              <w:rPr>
                <w:sz w:val="22"/>
                <w:szCs w:val="22"/>
              </w:rPr>
              <w:br/>
              <w:t>январю</w:t>
            </w:r>
            <w:r w:rsidR="00AC65D0">
              <w:rPr>
                <w:sz w:val="22"/>
                <w:szCs w:val="22"/>
              </w:rPr>
              <w:t>-февралю</w:t>
            </w:r>
            <w:r w:rsidRPr="00C7162C">
              <w:rPr>
                <w:sz w:val="22"/>
                <w:szCs w:val="22"/>
              </w:rPr>
              <w:br/>
              <w:t>2017 г.</w:t>
            </w:r>
          </w:p>
        </w:tc>
      </w:tr>
      <w:tr w:rsidR="006F4D3F" w:rsidRPr="00C7162C" w:rsidTr="006D5169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D3F" w:rsidRPr="00C7162C" w:rsidRDefault="006F4D3F" w:rsidP="006D5169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4D3F" w:rsidRPr="00C7162C" w:rsidRDefault="006F4D3F" w:rsidP="006D5169">
            <w:pPr>
              <w:spacing w:before="30" w:after="3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6F4D3F" w:rsidRPr="00C7162C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D3F" w:rsidRPr="00C7162C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февралю</w:t>
            </w:r>
            <w:r w:rsidRPr="00C7162C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D3F" w:rsidRPr="00C7162C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январю</w:t>
            </w:r>
            <w:r w:rsidRPr="00C7162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3F" w:rsidRPr="00C7162C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14 854,5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109,8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516,9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106,4</w:t>
            </w:r>
          </w:p>
        </w:tc>
      </w:tr>
      <w:tr w:rsidR="006F4D3F" w:rsidRPr="00C7162C" w:rsidTr="006D5169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395,6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60,5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96,6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1 039,4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111,7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358,2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101,0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10 614,2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110,7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1 657,6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111,6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272,6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106,1</w:t>
            </w:r>
          </w:p>
        </w:tc>
      </w:tr>
    </w:tbl>
    <w:p w:rsidR="00BF7663" w:rsidRPr="00C7162C" w:rsidRDefault="00BF7663" w:rsidP="00BF7663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 w:rsidRPr="00C7162C"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BF7663" w:rsidRPr="00C7162C" w:rsidRDefault="00BF7663" w:rsidP="00BF7663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 w:rsidRPr="00C7162C">
        <w:rPr>
          <w:rFonts w:ascii="Arial" w:hAnsi="Arial" w:cs="Arial"/>
          <w:b/>
          <w:sz w:val="22"/>
          <w:szCs w:val="26"/>
        </w:rPr>
        <w:br/>
        <w:t>в январе 2019 г.</w:t>
      </w:r>
    </w:p>
    <w:p w:rsidR="00BF7663" w:rsidRPr="00C7162C" w:rsidRDefault="00BF7663" w:rsidP="00BF7663">
      <w:pPr>
        <w:spacing w:before="120" w:after="240"/>
        <w:jc w:val="center"/>
        <w:rPr>
          <w:rFonts w:ascii="Arial" w:hAnsi="Arial" w:cs="Arial"/>
          <w:bCs/>
          <w:i/>
          <w:iCs/>
        </w:rPr>
      </w:pPr>
      <w:r w:rsidRPr="00C7162C">
        <w:rPr>
          <w:rFonts w:ascii="Arial" w:hAnsi="Arial" w:cs="Arial"/>
          <w:bCs/>
          <w:i/>
          <w:iCs/>
        </w:rPr>
        <w:t>(</w:t>
      </w:r>
      <w:proofErr w:type="gramStart"/>
      <w:r w:rsidRPr="00C7162C">
        <w:rPr>
          <w:rFonts w:ascii="Arial" w:hAnsi="Arial" w:cs="Arial"/>
          <w:bCs/>
          <w:i/>
          <w:iCs/>
        </w:rPr>
        <w:t>в</w:t>
      </w:r>
      <w:proofErr w:type="gramEnd"/>
      <w:r w:rsidRPr="00C7162C">
        <w:rPr>
          <w:rFonts w:ascii="Arial" w:hAnsi="Arial" w:cs="Arial"/>
          <w:bCs/>
          <w:i/>
          <w:iCs/>
        </w:rPr>
        <w:t xml:space="preserve"> % к общему объему)</w:t>
      </w:r>
    </w:p>
    <w:p w:rsidR="00BF7663" w:rsidRPr="00C7162C" w:rsidRDefault="006C4339" w:rsidP="00BF7663">
      <w:pPr>
        <w:jc w:val="both"/>
        <w:rPr>
          <w:i/>
          <w:iCs/>
          <w:sz w:val="6"/>
          <w:szCs w:val="6"/>
        </w:rPr>
      </w:pPr>
      <w:r w:rsidRPr="006C4339">
        <w:pict>
          <v:shape id="_x0000_s2416" type="#_x0000_t202" style="position:absolute;left:0;text-align:left;margin-left:280.35pt;margin-top:113.35pt;width:100.75pt;height:22.7pt;z-index:251650560" filled="f" stroked="f">
            <v:textbox style="mso-next-textbox:#_x0000_s2416">
              <w:txbxContent>
                <w:p w:rsidR="00611039" w:rsidRDefault="00611039" w:rsidP="00BF7663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 w:rsidRPr="006C4339">
        <w:pict>
          <v:shape id="_x0000_s2423" type="#_x0000_t202" style="position:absolute;left:0;text-align:left;margin-left:265.1pt;margin-top:136.05pt;width:148.9pt;height:19.55pt;z-index:251658752" filled="f" stroked="f">
            <v:textbox style="mso-next-textbox:#_x0000_s2423">
              <w:txbxContent>
                <w:p w:rsidR="00611039" w:rsidRDefault="00611039" w:rsidP="00BF7663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Pr="006C4339">
        <w:pict>
          <v:shape id="_x0000_s2424" type="#_x0000_t202" style="position:absolute;left:0;text-align:left;margin-left:214.1pt;margin-top:155.6pt;width:106.1pt;height:21pt;z-index:251659776" filled="f" stroked="f">
            <v:textbox style="mso-next-textbox:#_x0000_s2424">
              <w:txbxContent>
                <w:p w:rsidR="00611039" w:rsidRDefault="00611039" w:rsidP="00BF7663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 w:rsidRPr="006C4339">
        <w:pict>
          <v:shape id="_x0000_s2422" type="#_x0000_t202" style="position:absolute;left:0;text-align:left;margin-left:208.8pt;margin-top:171.25pt;width:145.95pt;height:24.75pt;z-index:251656704" filled="f" stroked="f">
            <v:textbox style="mso-next-textbox:#_x0000_s2422">
              <w:txbxContent>
                <w:p w:rsidR="00611039" w:rsidRDefault="00611039" w:rsidP="00BF7663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 w:rsidRPr="006C4339">
        <w:pict>
          <v:shape id="_x0000_s2419" type="#_x0000_t202" style="position:absolute;left:0;text-align:left;margin-left:208.8pt;margin-top:190pt;width:249.05pt;height:30.55pt;z-index:251657728" filled="f" stroked="f">
            <v:textbox style="mso-next-textbox:#_x0000_s2419">
              <w:txbxContent>
                <w:p w:rsidR="00611039" w:rsidRDefault="00611039" w:rsidP="00BF7663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 из животных или растительных жиров и масел</w:t>
                  </w:r>
                </w:p>
              </w:txbxContent>
            </v:textbox>
          </v:shape>
        </w:pict>
      </w:r>
      <w:r w:rsidRPr="006C4339">
        <w:pict>
          <v:shape id="_x0000_s2418" type="#_x0000_t202" style="position:absolute;left:0;text-align:left;margin-left:302.4pt;margin-top:16.95pt;width:125.9pt;height:16.9pt;z-index:251651584" filled="f" stroked="f">
            <v:textbox style="mso-next-textbox:#_x0000_s2418">
              <w:txbxContent>
                <w:p w:rsidR="00611039" w:rsidRDefault="00611039" w:rsidP="00BF7663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 w:rsidRPr="006C4339">
        <w:pict>
          <v:shape id="_x0000_s2417" type="#_x0000_t202" style="position:absolute;left:0;text-align:left;margin-left:293.1pt;margin-top:71.7pt;width:141.7pt;height:29.2pt;z-index:251652608" filled="f" stroked="f">
            <v:textbox style="mso-next-textbox:#_x0000_s2417">
              <w:txbxContent>
                <w:p w:rsidR="00611039" w:rsidRDefault="00611039" w:rsidP="00BF7663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 w:rsidRPr="006C4339">
        <w:pict>
          <v:shape id="_x0000_s2421" type="#_x0000_t202" style="position:absolute;left:0;text-align:left;margin-left:288.2pt;margin-top:96.5pt;width:44.4pt;height:16.85pt;z-index:251653632" filled="f" stroked="f">
            <v:textbox style="mso-next-textbox:#_x0000_s2421">
              <w:txbxContent>
                <w:p w:rsidR="00611039" w:rsidRDefault="00611039" w:rsidP="00BF7663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 w:rsidRPr="006C4339">
        <w:pict>
          <v:shape id="_x0000_s2420" type="#_x0000_t202" style="position:absolute;left:0;text-align:left;margin-left:297.75pt;margin-top:56.95pt;width:65pt;height:18.55pt;z-index:251654656" filled="f" stroked="f">
            <v:textbox style="mso-next-textbox:#_x0000_s2420">
              <w:txbxContent>
                <w:p w:rsidR="00611039" w:rsidRDefault="00611039" w:rsidP="00BF7663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  <w:p w:rsidR="00611039" w:rsidRDefault="00611039" w:rsidP="00BF7663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Pr="006C4339">
        <w:pict>
          <v:shape id="_x0000_s2415" type="#_x0000_t202" style="position:absolute;left:0;text-align:left;margin-left:302.4pt;margin-top:39.7pt;width:52.35pt;height:11.9pt;z-index:251655680" filled="f" stroked="f">
            <v:textbox style="mso-next-textbox:#_x0000_s2415" inset=",0,,0">
              <w:txbxContent>
                <w:p w:rsidR="00611039" w:rsidRDefault="00611039" w:rsidP="00BF7663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 w:rsidR="00BF7663" w:rsidRPr="00C7162C">
        <w:rPr>
          <w:i/>
          <w:noProof/>
        </w:rPr>
        <w:drawing>
          <wp:inline distT="0" distB="0" distL="0" distR="0">
            <wp:extent cx="5764530" cy="3065145"/>
            <wp:effectExtent l="19050" t="0" r="7620" b="0"/>
            <wp:docPr id="4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F7663" w:rsidRPr="00C7162C" w:rsidRDefault="00BF7663" w:rsidP="00BF7663">
      <w:pPr>
        <w:pStyle w:val="a3"/>
        <w:tabs>
          <w:tab w:val="left" w:pos="708"/>
        </w:tabs>
        <w:spacing w:before="48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 w:rsidRPr="00C7162C">
        <w:rPr>
          <w:rFonts w:ascii="Arial" w:hAnsi="Arial" w:cs="Arial"/>
          <w:b/>
          <w:sz w:val="22"/>
          <w:szCs w:val="26"/>
        </w:rPr>
        <w:br/>
        <w:t>в январе 2019 г.</w:t>
      </w:r>
    </w:p>
    <w:p w:rsidR="00BF7663" w:rsidRPr="00C7162C" w:rsidRDefault="00BF7663" w:rsidP="00BF7663">
      <w:pPr>
        <w:spacing w:before="40"/>
        <w:jc w:val="center"/>
        <w:rPr>
          <w:rFonts w:ascii="Arial" w:hAnsi="Arial" w:cs="Arial"/>
          <w:bCs/>
          <w:i/>
          <w:iCs/>
        </w:rPr>
      </w:pPr>
      <w:r w:rsidRPr="00C7162C">
        <w:rPr>
          <w:rFonts w:ascii="Arial" w:hAnsi="Arial" w:cs="Arial"/>
          <w:bCs/>
          <w:i/>
          <w:iCs/>
        </w:rPr>
        <w:t>(</w:t>
      </w:r>
      <w:proofErr w:type="gramStart"/>
      <w:r w:rsidRPr="00C7162C">
        <w:rPr>
          <w:rFonts w:ascii="Arial" w:hAnsi="Arial" w:cs="Arial"/>
          <w:bCs/>
          <w:i/>
          <w:iCs/>
        </w:rPr>
        <w:t>в</w:t>
      </w:r>
      <w:proofErr w:type="gramEnd"/>
      <w:r w:rsidRPr="00C7162C">
        <w:rPr>
          <w:rFonts w:ascii="Arial" w:hAnsi="Arial" w:cs="Arial"/>
          <w:bCs/>
          <w:i/>
          <w:iCs/>
        </w:rPr>
        <w:t xml:space="preserve"> % к общему объему)</w:t>
      </w:r>
    </w:p>
    <w:p w:rsidR="00BF7663" w:rsidRPr="00C7162C" w:rsidRDefault="00BF7663" w:rsidP="00BF7663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 w:rsidRPr="00C7162C">
        <w:rPr>
          <w:noProof/>
        </w:rPr>
        <w:drawing>
          <wp:inline distT="0" distB="0" distL="0" distR="0">
            <wp:extent cx="5764530" cy="3676650"/>
            <wp:effectExtent l="19050" t="0" r="7620" b="0"/>
            <wp:docPr id="7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E6758" w:rsidRDefault="004B69B5" w:rsidP="001F70FF">
      <w:pPr>
        <w:pStyle w:val="a8"/>
        <w:spacing w:before="0" w:line="400" w:lineRule="exact"/>
        <w:ind w:firstLine="0"/>
        <w:jc w:val="center"/>
        <w:rPr>
          <w:rFonts w:ascii="Arial" w:hAnsi="Arial" w:cs="Arial"/>
        </w:rPr>
      </w:pPr>
      <w:r w:rsidRPr="003C1756">
        <w:rPr>
          <w:rFonts w:ascii="Arial" w:hAnsi="Arial" w:cs="Arial"/>
          <w:b/>
        </w:rPr>
        <w:lastRenderedPageBreak/>
        <w:t>8</w:t>
      </w:r>
      <w:r w:rsidR="00AE6758" w:rsidRPr="003C1756">
        <w:rPr>
          <w:rFonts w:ascii="Arial" w:hAnsi="Arial" w:cs="Arial"/>
          <w:b/>
        </w:rPr>
        <w:t>.</w:t>
      </w:r>
      <w:r w:rsidRPr="003C1756">
        <w:rPr>
          <w:rFonts w:ascii="Arial" w:hAnsi="Arial" w:cs="Arial"/>
          <w:b/>
        </w:rPr>
        <w:t>3</w:t>
      </w:r>
      <w:r w:rsidR="00AE6758" w:rsidRPr="003C1756">
        <w:rPr>
          <w:rFonts w:ascii="Arial" w:hAnsi="Arial" w:cs="Arial"/>
          <w:b/>
        </w:rPr>
        <w:t>. Розничная</w:t>
      </w:r>
      <w:r w:rsidR="00AE6758">
        <w:rPr>
          <w:rFonts w:ascii="Arial" w:hAnsi="Arial" w:cs="Arial"/>
          <w:b/>
        </w:rPr>
        <w:t xml:space="preserve"> торговля</w:t>
      </w:r>
    </w:p>
    <w:p w:rsidR="00AE6758" w:rsidRPr="00346693" w:rsidRDefault="00AE6758" w:rsidP="001F70FF">
      <w:pPr>
        <w:pStyle w:val="a8"/>
        <w:spacing w:before="0" w:line="32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A1179D">
        <w:rPr>
          <w:spacing w:val="-6"/>
          <w:szCs w:val="26"/>
        </w:rPr>
        <w:t>январе</w:t>
      </w:r>
      <w:r w:rsidR="001F70FF">
        <w:rPr>
          <w:spacing w:val="-6"/>
          <w:szCs w:val="26"/>
        </w:rPr>
        <w:t>-фе</w:t>
      </w:r>
      <w:r w:rsidR="006D5169">
        <w:rPr>
          <w:spacing w:val="-6"/>
          <w:szCs w:val="26"/>
        </w:rPr>
        <w:t>в</w:t>
      </w:r>
      <w:r w:rsidR="001F70FF">
        <w:rPr>
          <w:spacing w:val="-6"/>
          <w:szCs w:val="26"/>
        </w:rPr>
        <w:t>рале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CE583B">
        <w:rPr>
          <w:spacing w:val="-6"/>
          <w:szCs w:val="26"/>
        </w:rPr>
        <w:t>9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6B2418">
        <w:rPr>
          <w:spacing w:val="-6"/>
          <w:szCs w:val="26"/>
        </w:rPr>
        <w:t>7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6B2418">
        <w:rPr>
          <w:szCs w:val="26"/>
        </w:rPr>
        <w:t>5</w:t>
      </w:r>
      <w:r w:rsidR="00EB4BF6">
        <w:rPr>
          <w:szCs w:val="26"/>
        </w:rPr>
        <w:t>,</w:t>
      </w:r>
      <w:r w:rsidR="006B2418">
        <w:rPr>
          <w:szCs w:val="26"/>
        </w:rPr>
        <w:t>1</w:t>
      </w:r>
      <w:r w:rsidRPr="00346693">
        <w:rPr>
          <w:szCs w:val="26"/>
        </w:rPr>
        <w:t xml:space="preserve">% к уровню </w:t>
      </w:r>
      <w:r w:rsidR="00A1179D">
        <w:rPr>
          <w:szCs w:val="26"/>
        </w:rPr>
        <w:t>января</w:t>
      </w:r>
      <w:r w:rsidR="001F70FF">
        <w:rPr>
          <w:szCs w:val="26"/>
        </w:rPr>
        <w:t>-февраля</w:t>
      </w:r>
      <w:r w:rsidR="00A1179D">
        <w:rPr>
          <w:szCs w:val="26"/>
        </w:rPr>
        <w:t xml:space="preserve"> </w:t>
      </w:r>
      <w:r w:rsidRPr="00346693">
        <w:rPr>
          <w:szCs w:val="26"/>
        </w:rPr>
        <w:t>201</w:t>
      </w:r>
      <w:r w:rsidR="00CE583B">
        <w:rPr>
          <w:szCs w:val="26"/>
        </w:rPr>
        <w:t>8</w:t>
      </w:r>
      <w:r w:rsidRPr="00346693">
        <w:rPr>
          <w:szCs w:val="26"/>
        </w:rPr>
        <w:t xml:space="preserve"> г.</w:t>
      </w:r>
    </w:p>
    <w:p w:rsidR="00797EAB" w:rsidRDefault="00797EAB" w:rsidP="00640B00">
      <w:pPr>
        <w:pStyle w:val="a8"/>
        <w:spacing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соответствую-щему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1F70FF">
            <w:pPr>
              <w:spacing w:before="50" w:after="50" w:line="22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spacing w:before="50" w:after="5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spacing w:before="50" w:after="50" w:line="22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spacing w:before="50" w:after="5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spacing w:before="50" w:after="5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3 149,1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spacing w:before="30" w:after="30" w:line="220" w:lineRule="exact"/>
              <w:ind w:right="463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C323E9">
              <w:rPr>
                <w:sz w:val="22"/>
              </w:rPr>
              <w:t>3 111,5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463"/>
              <w:jc w:val="right"/>
              <w:rPr>
                <w:sz w:val="22"/>
              </w:rPr>
            </w:pPr>
            <w:r w:rsidRPr="00C323E9"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C323E9">
              <w:rPr>
                <w:sz w:val="22"/>
              </w:rPr>
              <w:t>98,5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1F70FF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1F70FF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1F70FF">
              <w:rPr>
                <w:rFonts w:eastAsiaTheme="minorEastAsia"/>
                <w:b w:val="0"/>
                <w:i/>
              </w:rPr>
              <w:t>Январь-февраль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1F70FF" w:rsidP="001F70FF">
            <w:pPr>
              <w:spacing w:before="30" w:after="30" w:line="22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6 260,6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1F70FF" w:rsidP="001F70FF">
            <w:pPr>
              <w:spacing w:before="30" w:after="30" w:line="22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C323E9" w:rsidRDefault="001F70FF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1F70FF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1F70FF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1F70FF" w:rsidP="001F70FF">
            <w:pPr>
              <w:spacing w:before="30" w:after="3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1F70FF">
              <w:rPr>
                <w:i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3 584,0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9 844,6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  <w:lang w:val="en-US"/>
              </w:rPr>
            </w:pPr>
            <w:r w:rsidRPr="00292C47">
              <w:rPr>
                <w:b/>
                <w:sz w:val="22"/>
                <w:lang w:val="en-US"/>
              </w:rPr>
              <w:t>91</w:t>
            </w:r>
            <w:r w:rsidRPr="00292C47">
              <w:rPr>
                <w:b/>
                <w:sz w:val="22"/>
              </w:rPr>
              <w:t>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292C47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292C47"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B67AEE">
              <w:rPr>
                <w:sz w:val="22"/>
              </w:rPr>
              <w:t>3 781,4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5F392C" w:rsidP="001F70FF">
            <w:pPr>
              <w:spacing w:before="30" w:after="30" w:line="220" w:lineRule="exact"/>
              <w:ind w:right="340"/>
              <w:jc w:val="right"/>
              <w:rPr>
                <w:bCs/>
                <w:sz w:val="22"/>
              </w:rPr>
            </w:pPr>
            <w:r w:rsidRPr="00B67AEE">
              <w:rPr>
                <w:sz w:val="22"/>
              </w:rPr>
              <w:t>106</w:t>
            </w:r>
            <w:r>
              <w:rPr>
                <w:bCs/>
                <w:sz w:val="22"/>
              </w:rPr>
              <w:t>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DC539F">
              <w:rPr>
                <w:sz w:val="22"/>
              </w:rPr>
              <w:t>3 783,3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 w:rsidRPr="00DC539F">
              <w:rPr>
                <w:bCs/>
                <w:sz w:val="22"/>
              </w:rPr>
              <w:t>109,0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DC539F">
              <w:rPr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proofErr w:type="spellStart"/>
            <w:r>
              <w:rPr>
                <w:rFonts w:eastAsiaTheme="minorEastAsia"/>
                <w:lang w:val="en-US"/>
              </w:rPr>
              <w:t>I</w:t>
            </w:r>
            <w:proofErr w:type="spellEnd"/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11 145,4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bCs/>
                <w:sz w:val="22"/>
              </w:rPr>
            </w:pPr>
            <w:r w:rsidRPr="00DC539F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spacing w:before="30" w:after="30" w:line="220" w:lineRule="exact"/>
              <w:ind w:right="39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20 990,0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i/>
                <w:sz w:val="22"/>
              </w:rPr>
            </w:pPr>
            <w:r w:rsidRPr="008642D4">
              <w:rPr>
                <w:bCs/>
                <w:i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spacing w:before="30" w:after="30" w:line="22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spacing w:before="30" w:after="3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255FB0">
              <w:rPr>
                <w:sz w:val="22"/>
              </w:rPr>
              <w:t>3 819,5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 w:rsidRPr="00255FB0"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255FB0">
              <w:rPr>
                <w:sz w:val="22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E5552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4 025,3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 w:rsidRPr="00093EA4">
              <w:rPr>
                <w:bCs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093EA4">
              <w:rPr>
                <w:sz w:val="22"/>
              </w:rPr>
              <w:t>105,2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56DF9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E5552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3 745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56DF9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BA5624">
              <w:rPr>
                <w:b/>
                <w:sz w:val="22"/>
              </w:rPr>
              <w:t>11 589,8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bCs/>
                <w:sz w:val="22"/>
              </w:rPr>
            </w:pPr>
            <w:r w:rsidRPr="00BA5624">
              <w:rPr>
                <w:b/>
                <w:bCs/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r w:rsidRPr="00BA5624">
              <w:rPr>
                <w:b/>
                <w:sz w:val="22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39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32 579,8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i/>
                <w:sz w:val="22"/>
              </w:rPr>
            </w:pPr>
            <w:r w:rsidRPr="00986A17">
              <w:rPr>
                <w:bCs/>
                <w:i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986A17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986A17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986A17">
              <w:rPr>
                <w:i/>
                <w:sz w:val="22"/>
              </w:rPr>
              <w:t>х</w:t>
            </w:r>
            <w:proofErr w:type="spellEnd"/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4084E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3 813,5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4 386,9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0559D9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114</w:t>
            </w:r>
            <w:r>
              <w:rPr>
                <w:sz w:val="22"/>
              </w:rPr>
              <w:t>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96940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B96940">
              <w:rPr>
                <w:b/>
                <w:sz w:val="22"/>
              </w:rPr>
              <w:t>12 095,1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96940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bCs/>
                <w:sz w:val="22"/>
              </w:rPr>
            </w:pPr>
            <w:r w:rsidRPr="00B96940">
              <w:rPr>
                <w:b/>
                <w:bCs/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B96940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r w:rsidRPr="00B96940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B96940">
              <w:rPr>
                <w:b/>
                <w:sz w:val="22"/>
              </w:rPr>
              <w:t>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C3111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1C3111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C3111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1C3111"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2004F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</w:t>
            </w:r>
            <w:r w:rsidR="005F392C" w:rsidRPr="0045398F">
              <w:rPr>
                <w:rFonts w:eastAsiaTheme="minorEastAsia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44 674,9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bCs/>
                <w:sz w:val="22"/>
              </w:rPr>
            </w:pPr>
            <w:r w:rsidRPr="0045398F">
              <w:rPr>
                <w:b/>
                <w:bCs/>
                <w:sz w:val="22"/>
              </w:rPr>
              <w:t>108,4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pStyle w:val="4"/>
              <w:keepNext w:val="0"/>
              <w:spacing w:before="50" w:after="50" w:line="22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spacing w:before="50" w:after="50" w:line="22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spacing w:before="50" w:after="50" w:line="22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spacing w:before="50" w:after="50" w:line="22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spacing w:before="50" w:after="5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F392C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pStyle w:val="4"/>
              <w:keepNext w:val="0"/>
              <w:spacing w:before="50" w:after="5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spacing w:before="50" w:after="50" w:line="22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  <w:lang w:val="en-US"/>
              </w:rPr>
              <w:t>3</w:t>
            </w:r>
            <w:r w:rsidRPr="001F70FF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spacing w:before="50" w:after="50" w:line="220" w:lineRule="exact"/>
              <w:ind w:right="465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spacing w:before="50" w:after="50" w:line="220" w:lineRule="exact"/>
              <w:ind w:right="34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spacing w:before="50" w:after="50" w:line="220" w:lineRule="exact"/>
              <w:ind w:right="510"/>
              <w:jc w:val="right"/>
              <w:rPr>
                <w:sz w:val="22"/>
                <w:lang w:val="en-US"/>
              </w:rPr>
            </w:pPr>
            <w:r w:rsidRPr="001F70FF">
              <w:rPr>
                <w:sz w:val="22"/>
              </w:rPr>
              <w:t>5</w:t>
            </w:r>
            <w:proofErr w:type="spellStart"/>
            <w:r w:rsidR="00E07C0F" w:rsidRPr="001F70FF">
              <w:rPr>
                <w:sz w:val="22"/>
                <w:lang w:val="en-US"/>
              </w:rPr>
              <w:t>5</w:t>
            </w:r>
            <w:proofErr w:type="spellEnd"/>
          </w:p>
        </w:tc>
      </w:tr>
      <w:tr w:rsidR="001F70F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613C80" w:rsidRDefault="001F70FF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43099A" w:rsidRDefault="0043099A" w:rsidP="001F70FF">
            <w:pPr>
              <w:spacing w:before="50" w:after="5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1F70FF">
            <w:pPr>
              <w:spacing w:before="50" w:after="5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1F70FF">
            <w:pPr>
              <w:spacing w:before="50" w:after="5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1F70FF">
            <w:pPr>
              <w:spacing w:before="50" w:after="5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903DCC" w:rsidRPr="00F8330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DCC" w:rsidRPr="0043099A" w:rsidRDefault="00903DC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i/>
              </w:rPr>
            </w:pPr>
            <w:r w:rsidRPr="0043099A">
              <w:rPr>
                <w:rFonts w:eastAsiaTheme="minorEastAsia"/>
                <w:i/>
              </w:rPr>
              <w:t>Январь-февраль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DCC" w:rsidRPr="00AD662A" w:rsidRDefault="00AD662A" w:rsidP="001F70FF">
            <w:pPr>
              <w:spacing w:before="50" w:after="50" w:line="220" w:lineRule="exact"/>
              <w:ind w:right="397"/>
              <w:jc w:val="right"/>
              <w:rPr>
                <w:b/>
                <w:i/>
                <w:sz w:val="22"/>
              </w:rPr>
            </w:pPr>
            <w:r w:rsidRPr="00AD662A">
              <w:rPr>
                <w:b/>
                <w:i/>
                <w:sz w:val="22"/>
              </w:rPr>
              <w:t>6 994,7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DCC" w:rsidRPr="00AD662A" w:rsidRDefault="00AD662A" w:rsidP="001F70FF">
            <w:pPr>
              <w:spacing w:before="50" w:after="50" w:line="220" w:lineRule="exact"/>
              <w:ind w:right="465"/>
              <w:jc w:val="right"/>
              <w:rPr>
                <w:b/>
                <w:i/>
                <w:sz w:val="22"/>
              </w:rPr>
            </w:pPr>
            <w:r w:rsidRPr="00AD662A">
              <w:rPr>
                <w:b/>
                <w:i/>
                <w:sz w:val="22"/>
              </w:rPr>
              <w:t>105,1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DCC" w:rsidRPr="0043099A" w:rsidRDefault="00903DCC" w:rsidP="00903DCC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proofErr w:type="spellStart"/>
            <w:r w:rsidRPr="0043099A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DCC" w:rsidRPr="0043099A" w:rsidRDefault="00903DCC" w:rsidP="00903DCC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i/>
                <w:sz w:val="22"/>
              </w:rPr>
            </w:pPr>
            <w:proofErr w:type="spellStart"/>
            <w:r w:rsidRPr="0043099A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DCC" w:rsidRPr="0043099A" w:rsidRDefault="00903DCC" w:rsidP="00903DCC">
            <w:pPr>
              <w:spacing w:before="30" w:after="30" w:line="22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43099A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031752" w:rsidRPr="00F0491C" w:rsidRDefault="00031752" w:rsidP="00BF765A">
      <w:pPr>
        <w:pStyle w:val="a3"/>
        <w:tabs>
          <w:tab w:val="left" w:pos="708"/>
        </w:tabs>
        <w:spacing w:before="240" w:after="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031752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i/>
          <w:iCs/>
        </w:rPr>
      </w:pPr>
      <w:r w:rsidRPr="00F0491C">
        <w:rPr>
          <w:rFonts w:ascii="Arial" w:hAnsi="Arial" w:cs="Arial"/>
          <w:bCs/>
          <w:i/>
          <w:iCs/>
        </w:rPr>
        <w:t xml:space="preserve">(в % к соответствующему периоду предыдущего </w:t>
      </w:r>
      <w:proofErr w:type="spellStart"/>
      <w:r w:rsidRPr="00F0491C">
        <w:rPr>
          <w:rFonts w:ascii="Arial" w:hAnsi="Arial" w:cs="Arial"/>
          <w:bCs/>
          <w:i/>
          <w:iCs/>
        </w:rPr>
        <w:t>года</w:t>
      </w:r>
      <w:proofErr w:type="gramStart"/>
      <w:r w:rsidRPr="00F0491C">
        <w:rPr>
          <w:rFonts w:ascii="Arial" w:hAnsi="Arial" w:cs="Arial"/>
          <w:i/>
          <w:iCs/>
        </w:rPr>
        <w:t>;в</w:t>
      </w:r>
      <w:proofErr w:type="spellEnd"/>
      <w:proofErr w:type="gramEnd"/>
      <w:r w:rsidRPr="00F0491C">
        <w:rPr>
          <w:rFonts w:ascii="Arial" w:hAnsi="Arial" w:cs="Arial"/>
          <w:i/>
          <w:iCs/>
        </w:rPr>
        <w:t xml:space="preserve"> сопоставимых ценах)</w:t>
      </w:r>
    </w:p>
    <w:p w:rsidR="00594D06" w:rsidRPr="00F0491C" w:rsidRDefault="006C4339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 w:rsidRPr="006C4339">
        <w:rPr>
          <w:noProof/>
        </w:rPr>
        <w:pict>
          <v:group id="_x0000_s2356" style="position:absolute;left:0;text-align:left;margin-left:238.7pt;margin-top:97.9pt;width:247.55pt;height:32.7pt;z-index:251661824" coordorigin="5145,5033" coordsize="5323,493">
            <v:rect id="_x0000_s2357" style="position:absolute;left:5145;top:5039;width:1345;height:487;flip:x" filled="f" stroked="f" strokecolor="white" strokeweight=".25pt">
              <v:textbox style="mso-next-textbox:#_x0000_s2357;mso-direction-alt:auto">
                <w:txbxContent>
                  <w:p w:rsidR="00611039" w:rsidRPr="007906DB" w:rsidRDefault="00611039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8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358" style="position:absolute;left:9333;top:5033;width:1135;height:487;flip:x" filled="f" stroked="f" strokecolor="white" strokeweight=".25pt">
              <v:textbox style="mso-next-textbox:#_x0000_s2358;mso-direction-alt:auto">
                <w:txbxContent>
                  <w:p w:rsidR="00611039" w:rsidRPr="00E04EBA" w:rsidRDefault="00611039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762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Pr="009052A4" w:rsidRDefault="00031752" w:rsidP="009052A4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>Розничный товарооборот и запасы товаров</w:t>
      </w:r>
      <w:r w:rsidR="002C6D01" w:rsidRPr="009052A4">
        <w:rPr>
          <w:rFonts w:ascii="Arial" w:hAnsi="Arial" w:cs="Arial"/>
          <w:b/>
          <w:sz w:val="22"/>
          <w:szCs w:val="22"/>
        </w:rPr>
        <w:t xml:space="preserve"> </w:t>
      </w:r>
      <w:r w:rsidRPr="009052A4"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BF765A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BF765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825FBF" w:rsidP="00825FB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BD050B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BD050B"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CE583B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45398F" w:rsidP="00825FB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825FBF">
              <w:rPr>
                <w:sz w:val="22"/>
              </w:rPr>
              <w:t>марта</w:t>
            </w:r>
            <w:r w:rsidR="00031752">
              <w:rPr>
                <w:sz w:val="22"/>
              </w:rPr>
              <w:t xml:space="preserve"> 201</w:t>
            </w:r>
            <w:r w:rsidR="00CE583B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г.,</w:t>
            </w:r>
            <w:r w:rsidR="00031752"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BF765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825FBF" w:rsidP="00F60A6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BD050B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>201</w:t>
            </w:r>
            <w:r w:rsidR="00CE583B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  <w:t>январю</w:t>
            </w:r>
            <w:r>
              <w:rPr>
                <w:sz w:val="22"/>
              </w:rPr>
              <w:t>-февралю</w:t>
            </w:r>
            <w:r w:rsidR="00031752">
              <w:rPr>
                <w:sz w:val="22"/>
              </w:rPr>
              <w:br/>
            </w:r>
            <w:r w:rsidR="00031752" w:rsidRPr="00A56788">
              <w:rPr>
                <w:sz w:val="22"/>
              </w:rPr>
              <w:t>201</w:t>
            </w:r>
            <w:r w:rsidR="00F60A6C">
              <w:rPr>
                <w:sz w:val="22"/>
              </w:rPr>
              <w:t>8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 w:rsidRPr="00E911D0"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</w:rPr>
              <w:br/>
            </w:r>
            <w:r w:rsidR="00BD050B">
              <w:rPr>
                <w:sz w:val="22"/>
              </w:rPr>
              <w:t>январь</w:t>
            </w:r>
            <w:r w:rsidR="00825FBF">
              <w:rPr>
                <w:sz w:val="22"/>
              </w:rPr>
              <w:t>-февраль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CE583B">
              <w:rPr>
                <w:sz w:val="22"/>
              </w:rPr>
              <w:t>8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BD050B">
              <w:rPr>
                <w:sz w:val="22"/>
              </w:rPr>
              <w:t>январю</w:t>
            </w:r>
            <w:r w:rsidR="00825FBF">
              <w:rPr>
                <w:sz w:val="22"/>
              </w:rPr>
              <w:t>-февралю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CE583B">
              <w:rPr>
                <w:sz w:val="22"/>
              </w:rPr>
              <w:t>7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45398F" w:rsidP="00825FB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825FBF">
              <w:rPr>
                <w:sz w:val="22"/>
              </w:rPr>
              <w:t>марта</w:t>
            </w:r>
            <w:r w:rsidR="00B16FD9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 201</w:t>
            </w:r>
            <w:r w:rsidR="00CE583B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825FBF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825FBF">
              <w:rPr>
                <w:sz w:val="22"/>
              </w:rPr>
              <w:t>марта</w:t>
            </w:r>
            <w:r w:rsidR="00A97332"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CE583B">
              <w:rPr>
                <w:sz w:val="22"/>
              </w:rPr>
              <w:t>8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CE3F79" w:rsidRDefault="00F971FD" w:rsidP="00157140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771F" w:rsidRPr="00914BD1" w:rsidRDefault="00EA7375" w:rsidP="00157140">
            <w:pPr>
              <w:spacing w:before="80" w:after="80" w:line="200" w:lineRule="exact"/>
              <w:ind w:right="18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6 994,7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EA7375" w:rsidP="00157140">
            <w:pPr>
              <w:spacing w:before="80" w:after="80" w:line="200" w:lineRule="exact"/>
              <w:ind w:right="2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645C86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F75C42" w:rsidRDefault="00EA7375" w:rsidP="00157140">
            <w:pPr>
              <w:spacing w:before="80" w:after="80" w:line="200" w:lineRule="exact"/>
              <w:ind w:right="22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5 884,8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EA7375" w:rsidP="00157140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EA7375" w:rsidP="00157140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56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CE3F79" w:rsidRDefault="0045398F" w:rsidP="00157140">
            <w:pPr>
              <w:spacing w:before="80" w:after="8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="00F971FD" w:rsidRPr="00CE3F79">
              <w:rPr>
                <w:sz w:val="22"/>
              </w:rPr>
              <w:t xml:space="preserve">бласти </w:t>
            </w:r>
            <w:r w:rsidR="00DC702C">
              <w:rPr>
                <w:sz w:val="22"/>
              </w:rPr>
              <w:br/>
            </w:r>
            <w:r w:rsidR="00F971FD" w:rsidRPr="00CE3F79">
              <w:rPr>
                <w:sz w:val="22"/>
              </w:rPr>
              <w:t>и г</w:t>
            </w:r>
            <w:proofErr w:type="gramStart"/>
            <w:r w:rsidR="00F971FD" w:rsidRPr="00CE3F79">
              <w:rPr>
                <w:sz w:val="22"/>
              </w:rPr>
              <w:t>.М</w:t>
            </w:r>
            <w:proofErr w:type="gramEnd"/>
            <w:r w:rsidR="00F971FD"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Default="00F971FD" w:rsidP="00157140">
            <w:pPr>
              <w:spacing w:before="80" w:after="80" w:line="200" w:lineRule="exact"/>
              <w:ind w:right="182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F971FD" w:rsidP="00157140">
            <w:pPr>
              <w:tabs>
                <w:tab w:val="left" w:pos="743"/>
              </w:tabs>
              <w:spacing w:before="80" w:after="80" w:line="200" w:lineRule="exact"/>
              <w:ind w:right="252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F971FD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71CF7" w:rsidRDefault="00F971FD" w:rsidP="00157140">
            <w:pPr>
              <w:spacing w:before="80" w:after="80" w:line="200" w:lineRule="exact"/>
              <w:ind w:right="221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71CF7" w:rsidRDefault="00F971FD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71CF7" w:rsidRDefault="00F971FD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EA7375" w:rsidP="00157140">
            <w:pPr>
              <w:spacing w:before="80" w:after="8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863,1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EA7375" w:rsidP="00157140">
            <w:pPr>
              <w:spacing w:before="80" w:after="8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645C86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757,0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EA7375" w:rsidP="00157140">
            <w:pPr>
              <w:spacing w:before="80" w:after="8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758,8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EA7375" w:rsidP="00157140">
            <w:pPr>
              <w:spacing w:before="80" w:after="8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645C86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609,7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EA7375" w:rsidP="00157140">
            <w:pPr>
              <w:spacing w:before="80" w:after="8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830,0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EA7375" w:rsidP="00157140">
            <w:pPr>
              <w:spacing w:before="80" w:after="8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645C86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654,9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EA7375" w:rsidP="00157140">
            <w:pPr>
              <w:spacing w:before="80" w:after="8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711,7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EA7375" w:rsidP="00157140">
            <w:pPr>
              <w:spacing w:before="80" w:after="8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645C86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566,5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A97332" w:rsidTr="00A97332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EA7375" w:rsidP="00157140">
            <w:pPr>
              <w:spacing w:before="80" w:after="8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2 204,8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EA7375" w:rsidP="00157140">
            <w:pPr>
              <w:spacing w:before="80" w:after="8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645C86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2 025,1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A97332" w:rsidTr="00A97332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EA7375" w:rsidP="00157140">
            <w:pPr>
              <w:spacing w:before="80" w:after="8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1 015,5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EA7375" w:rsidP="00157140">
            <w:pPr>
              <w:spacing w:before="80" w:after="8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645C86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727,8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Default="00EA7375" w:rsidP="00157140">
            <w:pPr>
              <w:spacing w:before="80" w:after="8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610,8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EA7375" w:rsidP="00157140">
            <w:pPr>
              <w:spacing w:before="80" w:after="8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645C86" w:rsidP="00157140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543,8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EA7375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</w:tbl>
    <w:p w:rsidR="00AE6758" w:rsidRPr="000B6A53" w:rsidRDefault="00AE6758" w:rsidP="00BF765A">
      <w:pPr>
        <w:pStyle w:val="a3"/>
        <w:tabs>
          <w:tab w:val="left" w:pos="708"/>
        </w:tabs>
        <w:spacing w:before="3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3180"/>
        <w:gridCol w:w="1474"/>
        <w:gridCol w:w="1473"/>
        <w:gridCol w:w="1473"/>
        <w:gridCol w:w="1473"/>
      </w:tblGrid>
      <w:tr w:rsidR="00AE6758" w:rsidTr="0045398F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A6816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825FBF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="00AE6758">
              <w:rPr>
                <w:sz w:val="22"/>
              </w:rPr>
              <w:t>201</w:t>
            </w:r>
            <w:r w:rsidR="00CE583B">
              <w:rPr>
                <w:sz w:val="22"/>
              </w:rPr>
              <w:t>9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A7375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2A6816">
              <w:rPr>
                <w:sz w:val="22"/>
              </w:rPr>
              <w:t>январю</w:t>
            </w:r>
            <w:r w:rsidR="00825FBF">
              <w:rPr>
                <w:sz w:val="22"/>
              </w:rPr>
              <w:t>-феврал</w:t>
            </w:r>
            <w:r w:rsidR="00EA7375">
              <w:rPr>
                <w:sz w:val="22"/>
              </w:rPr>
              <w:t>ю</w:t>
            </w:r>
            <w:r w:rsidR="00825FBF"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CE583B">
              <w:rPr>
                <w:sz w:val="22"/>
              </w:rPr>
              <w:t>8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сопостави</w:t>
            </w:r>
            <w:r w:rsidR="00F03E03">
              <w:rPr>
                <w:sz w:val="22"/>
              </w:rPr>
              <w:t>-</w:t>
            </w:r>
            <w:r>
              <w:rPr>
                <w:sz w:val="22"/>
              </w:rPr>
              <w:t>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825FBF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2A6816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2A6816">
              <w:rPr>
                <w:sz w:val="22"/>
              </w:rPr>
              <w:br/>
            </w:r>
            <w:r w:rsidR="00AE6758">
              <w:rPr>
                <w:sz w:val="22"/>
              </w:rPr>
              <w:t>201</w:t>
            </w:r>
            <w:r w:rsidR="00CE583B">
              <w:rPr>
                <w:sz w:val="22"/>
              </w:rPr>
              <w:t>9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71AE1">
              <w:rPr>
                <w:sz w:val="22"/>
              </w:rPr>
              <w:t>январь</w:t>
            </w:r>
            <w:r w:rsidR="00825FBF">
              <w:rPr>
                <w:sz w:val="22"/>
              </w:rPr>
              <w:t>-февраль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CE583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AE6758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90579A" w:rsidRDefault="00AE6758" w:rsidP="00157140">
            <w:pPr>
              <w:spacing w:before="80" w:after="8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6B2418" w:rsidP="00157140">
            <w:pPr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6 994,7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E6758" w:rsidRPr="00F971FD" w:rsidRDefault="006B2418" w:rsidP="00157140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AE6758" w:rsidP="00157140">
            <w:pPr>
              <w:spacing w:before="80" w:after="80" w:line="200" w:lineRule="exact"/>
              <w:ind w:right="482"/>
              <w:jc w:val="right"/>
              <w:rPr>
                <w:b/>
                <w:sz w:val="22"/>
              </w:rPr>
            </w:pPr>
            <w:r w:rsidRPr="00B95119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AE6758" w:rsidP="00157140">
            <w:pPr>
              <w:spacing w:before="80" w:after="80" w:line="200" w:lineRule="exact"/>
              <w:ind w:right="482"/>
              <w:jc w:val="right"/>
              <w:rPr>
                <w:b/>
                <w:sz w:val="22"/>
              </w:rPr>
            </w:pPr>
            <w:r w:rsidRPr="00B95119">
              <w:rPr>
                <w:b/>
                <w:sz w:val="22"/>
              </w:rPr>
              <w:t>100</w:t>
            </w:r>
          </w:p>
        </w:tc>
      </w:tr>
      <w:tr w:rsidR="00AE6758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157140">
            <w:pPr>
              <w:spacing w:before="80" w:after="8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157140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AE6758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</w:p>
        </w:tc>
      </w:tr>
      <w:tr w:rsidR="00F971FD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157140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625,9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6B2418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F971FD" w:rsidRPr="00F84FEA" w:rsidTr="0045398F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F971FD" w:rsidP="00157140">
            <w:pPr>
              <w:spacing w:before="80" w:after="8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6B2418" w:rsidP="00157140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515,6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6B2418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  <w:tr w:rsidR="00F971FD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157140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6B2418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F971FD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157140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4 726,5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6B2418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69,5</w:t>
            </w:r>
          </w:p>
        </w:tc>
      </w:tr>
      <w:tr w:rsidR="00F971FD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Default="00F971FD" w:rsidP="00157140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государст-венной</w:t>
            </w:r>
            <w:proofErr w:type="spellEnd"/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493,9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6B2418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F971FD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Default="00F971FD" w:rsidP="00157140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1 642,3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6B2418" w:rsidP="0015714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6B2418" w:rsidP="00157140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21,6</w:t>
            </w:r>
          </w:p>
        </w:tc>
      </w:tr>
    </w:tbl>
    <w:p w:rsidR="00AE6758" w:rsidRPr="006B65E3" w:rsidRDefault="00AE6758" w:rsidP="00BF765A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</w:t>
      </w:r>
      <w:r w:rsidR="0045398F">
        <w:t>дуктов, напитков</w:t>
      </w:r>
      <w:r w:rsidR="0045398F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011BAF">
        <w:t>январе</w:t>
      </w:r>
      <w:r w:rsidR="00F03E03">
        <w:t>-феврале</w:t>
      </w:r>
      <w:r w:rsidR="00011BAF">
        <w:t xml:space="preserve"> </w:t>
      </w:r>
      <w:r>
        <w:t>201</w:t>
      </w:r>
      <w:r w:rsidR="00CE583B">
        <w:t>9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6B2418">
        <w:t>49,7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6B2418">
        <w:t>50,3</w:t>
      </w:r>
      <w:r>
        <w:t>%</w:t>
      </w:r>
      <w:r w:rsidR="00D94586">
        <w:t xml:space="preserve"> (в январе</w:t>
      </w:r>
      <w:r w:rsidR="00F03E03">
        <w:t>-феврале</w:t>
      </w:r>
      <w:r w:rsidR="00D94586">
        <w:t xml:space="preserve"> 201</w:t>
      </w:r>
      <w:r w:rsidR="00CE583B">
        <w:t>8</w:t>
      </w:r>
      <w:r w:rsidR="00D94586">
        <w:t> г. –</w:t>
      </w:r>
      <w:r w:rsidR="00D94586" w:rsidRPr="005E6E39">
        <w:rPr>
          <w:sz w:val="20"/>
        </w:rPr>
        <w:t xml:space="preserve"> </w:t>
      </w:r>
      <w:r w:rsidR="00D94586">
        <w:t xml:space="preserve">соответственно </w:t>
      </w:r>
      <w:r w:rsidR="005B4FE0">
        <w:t>5</w:t>
      </w:r>
      <w:r w:rsidR="00821BFB" w:rsidRPr="00821BFB">
        <w:t>0</w:t>
      </w:r>
      <w:r w:rsidR="00821BFB">
        <w:t>,</w:t>
      </w:r>
      <w:r w:rsidR="00821BFB" w:rsidRPr="00821BFB">
        <w:t>3</w:t>
      </w:r>
      <w:r w:rsidR="00D94586" w:rsidRPr="00C175BC">
        <w:t xml:space="preserve">% и </w:t>
      </w:r>
      <w:r w:rsidR="005B4FE0">
        <w:t>49</w:t>
      </w:r>
      <w:r w:rsidR="00821BFB">
        <w:t>,7</w:t>
      </w:r>
      <w:r w:rsidR="00D94586" w:rsidRPr="00C175BC">
        <w:t>%)</w:t>
      </w:r>
      <w:r w:rsidR="00011BAF">
        <w:t>.</w:t>
      </w:r>
    </w:p>
    <w:p w:rsidR="00AE6758" w:rsidRPr="004C2DF6" w:rsidRDefault="00AE6758" w:rsidP="00821BFB">
      <w:pPr>
        <w:pStyle w:val="a8"/>
        <w:contextualSpacing/>
        <w:rPr>
          <w:spacing w:val="-2"/>
        </w:rPr>
      </w:pPr>
      <w:r w:rsidRPr="002632F5">
        <w:rPr>
          <w:spacing w:val="-2"/>
        </w:rPr>
        <w:lastRenderedPageBreak/>
        <w:t xml:space="preserve">В </w:t>
      </w:r>
      <w:r w:rsidR="00D94586">
        <w:rPr>
          <w:spacing w:val="-2"/>
        </w:rPr>
        <w:t>январе</w:t>
      </w:r>
      <w:r w:rsidR="00F03E03">
        <w:rPr>
          <w:spacing w:val="-2"/>
        </w:rPr>
        <w:t>-феврале</w:t>
      </w:r>
      <w:r w:rsidR="00D94586">
        <w:rPr>
          <w:spacing w:val="-2"/>
        </w:rPr>
        <w:t xml:space="preserve"> </w:t>
      </w:r>
      <w:r w:rsidRPr="002632F5">
        <w:rPr>
          <w:spacing w:val="-2"/>
        </w:rPr>
        <w:t>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6B2418">
        <w:rPr>
          <w:spacing w:val="-2"/>
          <w:szCs w:val="26"/>
        </w:rPr>
        <w:t>3</w:t>
      </w:r>
      <w:r w:rsidR="005B4FE0">
        <w:rPr>
          <w:spacing w:val="-2"/>
          <w:szCs w:val="26"/>
        </w:rPr>
        <w:t>,</w:t>
      </w:r>
      <w:r w:rsidR="006B2418">
        <w:rPr>
          <w:spacing w:val="-2"/>
          <w:szCs w:val="26"/>
        </w:rPr>
        <w:t>5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103,</w:t>
      </w:r>
      <w:r w:rsidR="006B2418">
        <w:rPr>
          <w:spacing w:val="-2"/>
          <w:szCs w:val="26"/>
        </w:rPr>
        <w:t>5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января</w:t>
      </w:r>
      <w:r w:rsidR="00F03E03">
        <w:rPr>
          <w:spacing w:val="-2"/>
          <w:szCs w:val="26"/>
        </w:rPr>
        <w:t>-февраля</w:t>
      </w:r>
      <w:r w:rsidR="00686FA2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6B2418">
        <w:rPr>
          <w:spacing w:val="-2"/>
        </w:rPr>
        <w:t>3</w:t>
      </w:r>
      <w:r w:rsidR="005B4FE0">
        <w:rPr>
          <w:spacing w:val="-2"/>
        </w:rPr>
        <w:t>,</w:t>
      </w:r>
      <w:r w:rsidR="006B2418">
        <w:rPr>
          <w:spacing w:val="-2"/>
        </w:rPr>
        <w:t>5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6B2418">
        <w:rPr>
          <w:spacing w:val="-2"/>
        </w:rPr>
        <w:t>6</w:t>
      </w:r>
      <w:r w:rsidR="005B4FE0">
        <w:rPr>
          <w:spacing w:val="-2"/>
        </w:rPr>
        <w:t>,8</w:t>
      </w:r>
      <w:r w:rsidRPr="002632F5">
        <w:rPr>
          <w:spacing w:val="-2"/>
        </w:rPr>
        <w:t>%).</w:t>
      </w:r>
    </w:p>
    <w:p w:rsidR="0077784B" w:rsidRPr="00F0491C" w:rsidRDefault="0077784B" w:rsidP="00821BFB">
      <w:pPr>
        <w:pStyle w:val="a8"/>
        <w:spacing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Pr="00F0491C">
        <w:rPr>
          <w:rFonts w:ascii="Arial" w:hAnsi="Arial" w:cs="Arial"/>
          <w:b/>
          <w:sz w:val="22"/>
          <w:szCs w:val="22"/>
        </w:rPr>
        <w:t>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BF765A">
      <w:pPr>
        <w:spacing w:before="80" w:after="80" w:line="22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9F0EC5">
            <w:pPr>
              <w:pStyle w:val="6"/>
              <w:keepNext w:val="0"/>
              <w:spacing w:before="100" w:after="100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9F0EC5">
            <w:pPr>
              <w:spacing w:before="100" w:after="10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9F0EC5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9F0EC5">
            <w:pPr>
              <w:spacing w:before="100" w:after="10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9F0EC5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 w:rsidRPr="001F70F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82,1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113,6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76,4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821BFB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821BFB" w:rsidRDefault="00821BFB" w:rsidP="009F0EC5">
            <w:pPr>
              <w:pStyle w:val="6"/>
              <w:keepNext w:val="0"/>
              <w:spacing w:before="100" w:after="100"/>
              <w:ind w:left="170"/>
              <w:rPr>
                <w:b w:val="0"/>
                <w:i/>
              </w:rPr>
            </w:pPr>
            <w:r w:rsidRPr="00821BFB">
              <w:rPr>
                <w:b w:val="0"/>
                <w:i/>
              </w:rPr>
              <w:t>Январь-февраль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821BFB" w:rsidRDefault="00821BFB" w:rsidP="009F0EC5">
            <w:pPr>
              <w:spacing w:before="100" w:after="100" w:line="200" w:lineRule="exact"/>
              <w:ind w:right="737"/>
              <w:jc w:val="right"/>
              <w:rPr>
                <w:i/>
                <w:sz w:val="22"/>
              </w:rPr>
            </w:pPr>
            <w:r w:rsidRPr="00821BFB">
              <w:rPr>
                <w:i/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821BFB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821BFB" w:rsidRDefault="00821BFB" w:rsidP="009F0EC5">
            <w:pPr>
              <w:spacing w:before="100" w:after="100" w:line="200" w:lineRule="exact"/>
              <w:ind w:right="680"/>
              <w:jc w:val="right"/>
              <w:rPr>
                <w:i/>
                <w:sz w:val="22"/>
              </w:rPr>
            </w:pPr>
            <w:r w:rsidRPr="00821BFB">
              <w:rPr>
                <w:i/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821BFB">
              <w:rPr>
                <w:i/>
                <w:sz w:val="22"/>
              </w:rPr>
              <w:t>х</w:t>
            </w:r>
            <w:proofErr w:type="spellEnd"/>
          </w:p>
        </w:tc>
      </w:tr>
      <w:tr w:rsidR="00821BFB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15A7C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9F0EC5">
            <w:pPr>
              <w:pStyle w:val="6"/>
              <w:keepNext w:val="0"/>
              <w:spacing w:before="100" w:after="10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9F0EC5">
            <w:pPr>
              <w:spacing w:before="100" w:after="100" w:line="200" w:lineRule="exact"/>
              <w:ind w:right="737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106,3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93,3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9F0EC5">
            <w:pPr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113,3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88,7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83F58" w:rsidRDefault="00821BFB" w:rsidP="009F0EC5">
            <w:pPr>
              <w:pStyle w:val="6"/>
              <w:keepNext w:val="0"/>
              <w:spacing w:before="100" w:after="10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821BFB" w:rsidP="009F0EC5">
            <w:pPr>
              <w:spacing w:before="100" w:after="100" w:line="200" w:lineRule="exact"/>
              <w:ind w:right="737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106,5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821BFB" w:rsidP="009F0EC5">
            <w:pPr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114,1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9F0EC5">
            <w:pPr>
              <w:pStyle w:val="6"/>
              <w:keepNext w:val="0"/>
              <w:spacing w:before="100" w:after="10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9F0EC5">
            <w:pPr>
              <w:spacing w:before="100" w:after="100" w:line="200" w:lineRule="exact"/>
              <w:ind w:right="737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106,4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9F0EC5">
            <w:pPr>
              <w:spacing w:before="100" w:after="10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9F0EC5">
            <w:pPr>
              <w:spacing w:before="100" w:after="100" w:line="200" w:lineRule="exact"/>
              <w:ind w:right="680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113,7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9F0EC5">
            <w:pPr>
              <w:spacing w:before="100" w:after="10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FE7144">
              <w:rPr>
                <w:i/>
                <w:sz w:val="22"/>
              </w:rPr>
              <w:t>х</w:t>
            </w:r>
            <w:proofErr w:type="spellEnd"/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4215A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101,7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111,1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100,7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7002B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pStyle w:val="6"/>
              <w:keepNext w:val="0"/>
              <w:spacing w:before="100" w:after="10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9F0EC5">
            <w:pPr>
              <w:spacing w:before="100" w:after="100" w:line="20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9F0EC5">
            <w:pPr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106,0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9F0EC5">
            <w:pPr>
              <w:pStyle w:val="6"/>
              <w:keepNext w:val="0"/>
              <w:spacing w:before="100" w:after="10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9F0EC5">
            <w:pPr>
              <w:spacing w:before="100" w:after="100" w:line="200" w:lineRule="exact"/>
              <w:ind w:right="737"/>
              <w:jc w:val="right"/>
              <w:rPr>
                <w:i/>
                <w:sz w:val="22"/>
              </w:rPr>
            </w:pPr>
            <w:r w:rsidRPr="00D37CFC">
              <w:rPr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9F0EC5">
            <w:pPr>
              <w:spacing w:before="100" w:after="10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9F0EC5">
            <w:pPr>
              <w:spacing w:before="100" w:after="100" w:line="200" w:lineRule="exact"/>
              <w:ind w:right="680"/>
              <w:jc w:val="right"/>
              <w:rPr>
                <w:i/>
                <w:sz w:val="22"/>
              </w:rPr>
            </w:pPr>
            <w:r w:rsidRPr="00D37CFC">
              <w:rPr>
                <w:i/>
                <w:sz w:val="22"/>
              </w:rPr>
              <w:t>112,6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9F0EC5">
            <w:pPr>
              <w:spacing w:before="100" w:after="10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D37CFC">
              <w:rPr>
                <w:i/>
                <w:sz w:val="22"/>
              </w:rPr>
              <w:t>х</w:t>
            </w:r>
            <w:proofErr w:type="spellEnd"/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B6DC9" w:rsidRDefault="00821BFB" w:rsidP="009F0EC5">
            <w:pPr>
              <w:pStyle w:val="6"/>
              <w:keepNext w:val="0"/>
              <w:spacing w:before="100" w:after="10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 w:rsidRPr="007D0311">
              <w:rPr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B3BA4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901C2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111,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821BFB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821BFB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pStyle w:val="6"/>
              <w:keepNext w:val="0"/>
              <w:spacing w:before="100" w:after="10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9F0EC5">
            <w:pPr>
              <w:spacing w:before="100" w:after="100" w:line="200" w:lineRule="exact"/>
              <w:ind w:right="737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9F0EC5">
            <w:pPr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105,2</w:t>
            </w:r>
          </w:p>
        </w:tc>
      </w:tr>
      <w:tr w:rsidR="00821BFB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9F0EC5">
            <w:pPr>
              <w:pStyle w:val="6"/>
              <w:keepNext w:val="0"/>
              <w:spacing w:before="100" w:after="100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9F0EC5">
            <w:pPr>
              <w:spacing w:before="100" w:after="100" w:line="200" w:lineRule="exact"/>
              <w:ind w:right="73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105,1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9F0EC5">
            <w:pPr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111,7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</w:tr>
      <w:tr w:rsidR="00821BFB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1D387D" w:rsidRDefault="00821BFB" w:rsidP="009F0EC5">
            <w:pPr>
              <w:pStyle w:val="6"/>
              <w:keepNext w:val="0"/>
              <w:spacing w:before="100" w:after="100"/>
              <w:ind w:left="0"/>
              <w:jc w:val="center"/>
            </w:pPr>
            <w:r>
              <w:t>2019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9F0EC5">
            <w:pPr>
              <w:spacing w:before="100" w:after="10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03DCC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 w:rsidRPr="00903DC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9F0EC5">
            <w:pPr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76,2</w:t>
            </w: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9F0EC5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9F0EC5">
            <w:pPr>
              <w:spacing w:before="100" w:after="10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9F0EC5">
            <w:pPr>
              <w:spacing w:before="100" w:after="10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9F0EC5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821BFB" w:rsidRPr="00FF1F54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BFB" w:rsidRPr="007407C0" w:rsidRDefault="00821BFB" w:rsidP="009F0EC5">
            <w:pPr>
              <w:pStyle w:val="6"/>
              <w:keepNext w:val="0"/>
              <w:spacing w:before="100" w:after="100"/>
              <w:ind w:left="170"/>
              <w:rPr>
                <w:i/>
              </w:rPr>
            </w:pPr>
            <w:r w:rsidRPr="007407C0">
              <w:rPr>
                <w:i/>
              </w:rPr>
              <w:t>Январь-февраль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9F0EC5">
            <w:pPr>
              <w:spacing w:before="100" w:after="100" w:line="200" w:lineRule="exact"/>
              <w:ind w:right="737"/>
              <w:jc w:val="right"/>
              <w:rPr>
                <w:b/>
                <w:i/>
                <w:sz w:val="22"/>
              </w:rPr>
            </w:pPr>
            <w:r w:rsidRPr="007407C0">
              <w:rPr>
                <w:b/>
                <w:i/>
                <w:sz w:val="22"/>
              </w:rPr>
              <w:t>103,5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9F0EC5">
            <w:pPr>
              <w:spacing w:before="100" w:after="100" w:line="200" w:lineRule="exact"/>
              <w:ind w:right="497"/>
              <w:jc w:val="right"/>
              <w:rPr>
                <w:b/>
                <w:i/>
                <w:sz w:val="22"/>
              </w:rPr>
            </w:pPr>
            <w:proofErr w:type="spellStart"/>
            <w:r w:rsidRPr="007407C0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9F0EC5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b/>
                <w:i/>
                <w:sz w:val="22"/>
              </w:rPr>
            </w:pPr>
            <w:r w:rsidRPr="007407C0">
              <w:rPr>
                <w:b/>
                <w:i/>
                <w:sz w:val="22"/>
              </w:rPr>
              <w:t>106,8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9F0EC5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7407C0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9F0EC5" w:rsidRDefault="009F0EC5" w:rsidP="0041790B">
      <w:pPr>
        <w:pStyle w:val="a3"/>
        <w:tabs>
          <w:tab w:val="left" w:pos="708"/>
        </w:tabs>
        <w:spacing w:before="120" w:line="240" w:lineRule="exact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29045B" w:rsidRDefault="0029045B" w:rsidP="0041790B">
      <w:pPr>
        <w:pStyle w:val="a3"/>
        <w:tabs>
          <w:tab w:val="left" w:pos="708"/>
        </w:tabs>
        <w:spacing w:before="12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Default="0029045B" w:rsidP="0029045B">
      <w:pPr>
        <w:pStyle w:val="a3"/>
        <w:tabs>
          <w:tab w:val="left" w:pos="708"/>
        </w:tabs>
        <w:spacing w:before="4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Pr="001F1252" w:rsidRDefault="006C4339" w:rsidP="00E71AE1">
      <w:pPr>
        <w:tabs>
          <w:tab w:val="left" w:pos="5535"/>
        </w:tabs>
        <w:jc w:val="both"/>
        <w:rPr>
          <w:sz w:val="4"/>
          <w:szCs w:val="4"/>
        </w:rPr>
      </w:pPr>
      <w:r w:rsidRPr="006C4339">
        <w:rPr>
          <w:noProof/>
        </w:rPr>
        <w:pict>
          <v:group id="_x0000_s2385" style="position:absolute;left:0;text-align:left;margin-left:188.55pt;margin-top:105.9pt;width:286.85pt;height:21.35pt;z-index:251663872" coordorigin="4788,5105" coordsize="5066,480">
            <v:rect id="_x0000_s2386" style="position:absolute;left:4788;top:5132;width:1004;height:357;rotation:70339fd;flip:x" filled="f" strokecolor="white" strokeweight=".25pt">
              <v:textbox style="mso-next-textbox:#_x0000_s2386">
                <w:txbxContent>
                  <w:p w:rsidR="00611039" w:rsidRPr="00B77D68" w:rsidRDefault="00611039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8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611039" w:rsidRDefault="00611039" w:rsidP="00E71AE1"/>
                </w:txbxContent>
              </v:textbox>
            </v:rect>
            <v:rect id="_x0000_s2387" style="position:absolute;left:8859;top:5105;width:995;height:480;flip:x" filled="f" strokecolor="white" strokeweight=".25pt">
              <v:textbox style="mso-next-textbox:#_x0000_s2387">
                <w:txbxContent>
                  <w:p w:rsidR="00611039" w:rsidRPr="00B77D68" w:rsidRDefault="00611039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6214056" cy="1738648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669FE" w:rsidRPr="007B40F1" w:rsidRDefault="00F669FE" w:rsidP="00157140">
      <w:pPr>
        <w:pStyle w:val="a8"/>
        <w:spacing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В</w:t>
      </w:r>
      <w:r w:rsidR="00960AD5">
        <w:rPr>
          <w:spacing w:val="-2"/>
          <w:szCs w:val="26"/>
        </w:rPr>
        <w:t xml:space="preserve"> январе</w:t>
      </w:r>
      <w:r w:rsidR="00903DCC">
        <w:rPr>
          <w:spacing w:val="-2"/>
          <w:szCs w:val="26"/>
        </w:rPr>
        <w:t>-феврале</w:t>
      </w:r>
      <w:r w:rsidRPr="00672F1B">
        <w:rPr>
          <w:spacing w:val="-2"/>
          <w:szCs w:val="26"/>
        </w:rPr>
        <w:t xml:space="preserve"> 201</w:t>
      </w:r>
      <w:r w:rsidR="006A222D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90</w:t>
      </w:r>
      <w:r w:rsidR="00821BFB">
        <w:rPr>
          <w:spacing w:val="-2"/>
          <w:szCs w:val="26"/>
        </w:rPr>
        <w:t>,2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821BFB">
        <w:rPr>
          <w:spacing w:val="-2"/>
          <w:szCs w:val="26"/>
        </w:rPr>
        <w:t>9,8</w:t>
      </w:r>
      <w:r w:rsidRPr="00672F1B">
        <w:rPr>
          <w:spacing w:val="-2"/>
          <w:szCs w:val="26"/>
        </w:rPr>
        <w:t>% – ин</w:t>
      </w:r>
      <w:r w:rsidR="00B06F69">
        <w:rPr>
          <w:spacing w:val="-2"/>
          <w:szCs w:val="26"/>
        </w:rPr>
        <w:t>дивидуальными предпринимателями</w:t>
      </w:r>
      <w:r w:rsidR="00B06F69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январе</w:t>
      </w:r>
      <w:r w:rsidR="00903DCC">
        <w:rPr>
          <w:spacing w:val="-2"/>
          <w:szCs w:val="26"/>
        </w:rPr>
        <w:t>-феврале</w:t>
      </w:r>
      <w:r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 w:rsidR="006A222D">
        <w:rPr>
          <w:spacing w:val="-2"/>
          <w:szCs w:val="26"/>
        </w:rPr>
        <w:t>8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FB0E68">
        <w:rPr>
          <w:spacing w:val="-2"/>
          <w:szCs w:val="26"/>
        </w:rPr>
        <w:t>88,5</w:t>
      </w:r>
      <w:r w:rsidR="00157140">
        <w:rPr>
          <w:spacing w:val="-2"/>
          <w:szCs w:val="26"/>
        </w:rPr>
        <w:t>%</w:t>
      </w:r>
      <w:r w:rsidR="00157140">
        <w:rPr>
          <w:spacing w:val="-2"/>
          <w:szCs w:val="26"/>
        </w:rPr>
        <w:br/>
      </w:r>
      <w:r w:rsidRPr="00F21633">
        <w:rPr>
          <w:spacing w:val="-2"/>
          <w:szCs w:val="26"/>
        </w:rPr>
        <w:t xml:space="preserve">и </w:t>
      </w:r>
      <w:r w:rsidR="00FB0E68">
        <w:rPr>
          <w:spacing w:val="-2"/>
          <w:szCs w:val="26"/>
        </w:rPr>
        <w:t>11,5</w:t>
      </w:r>
      <w:r w:rsidRPr="00672F1B">
        <w:rPr>
          <w:spacing w:val="-2"/>
          <w:szCs w:val="26"/>
        </w:rPr>
        <w:t>%).</w:t>
      </w:r>
    </w:p>
    <w:p w:rsidR="009B44B3" w:rsidRDefault="009B44B3" w:rsidP="0058723E">
      <w:pPr>
        <w:pStyle w:val="a8"/>
        <w:spacing w:before="160" w:after="8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195" w:type="pct"/>
        <w:jc w:val="center"/>
        <w:tblInd w:w="-3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76"/>
        <w:gridCol w:w="1560"/>
        <w:gridCol w:w="1700"/>
        <w:gridCol w:w="1275"/>
        <w:gridCol w:w="1277"/>
        <w:gridCol w:w="1382"/>
      </w:tblGrid>
      <w:tr w:rsidR="00903DCC" w:rsidTr="00791445">
        <w:trPr>
          <w:cantSplit/>
          <w:trHeight w:val="126"/>
          <w:jc w:val="center"/>
        </w:trPr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58723E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 xml:space="preserve"> 2019 г.,</w:t>
            </w:r>
            <w:r>
              <w:rPr>
                <w:sz w:val="22"/>
              </w:rPr>
              <w:br/>
              <w:t xml:space="preserve">млн. руб. </w:t>
            </w:r>
            <w:r w:rsidRPr="00FB488D">
              <w:rPr>
                <w:sz w:val="22"/>
              </w:rPr>
              <w:br/>
            </w:r>
            <w:r>
              <w:rPr>
                <w:sz w:val="22"/>
              </w:rPr>
              <w:t>(в текущих ценах)</w:t>
            </w:r>
          </w:p>
        </w:tc>
        <w:tc>
          <w:tcPr>
            <w:tcW w:w="29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2E2B91" w:rsidRDefault="00903DCC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03DCC" w:rsidTr="00791445">
        <w:trPr>
          <w:cantSplit/>
          <w:trHeight w:val="340"/>
          <w:jc w:val="center"/>
        </w:trPr>
        <w:tc>
          <w:tcPr>
            <w:tcW w:w="12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58723E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58723E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903D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791445">
              <w:rPr>
                <w:sz w:val="22"/>
              </w:rPr>
              <w:br/>
            </w:r>
            <w:r>
              <w:rPr>
                <w:sz w:val="22"/>
              </w:rPr>
              <w:t>февраль</w:t>
            </w:r>
            <w:r>
              <w:rPr>
                <w:sz w:val="22"/>
              </w:rPr>
              <w:br/>
              <w:t xml:space="preserve"> 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январю-февралю</w:t>
            </w:r>
            <w:r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BD050B">
              <w:rPr>
                <w:sz w:val="22"/>
              </w:rPr>
              <w:t xml:space="preserve"> </w:t>
            </w:r>
            <w:r>
              <w:rPr>
                <w:sz w:val="22"/>
              </w:rPr>
              <w:t>г.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Default="00903DCC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февраль 2019 г. </w:t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2E2B91" w:rsidRDefault="00903DCC" w:rsidP="0058723E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январь-февраль </w:t>
            </w:r>
            <w:r w:rsidRPr="002E2B91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>
              <w:rPr>
                <w:sz w:val="22"/>
              </w:rPr>
              <w:t xml:space="preserve">январю-февралю </w:t>
            </w:r>
            <w:r w:rsidRPr="002E2B91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03DCC" w:rsidTr="00791445">
        <w:trPr>
          <w:cantSplit/>
          <w:trHeight w:val="340"/>
          <w:jc w:val="center"/>
        </w:trPr>
        <w:tc>
          <w:tcPr>
            <w:tcW w:w="12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06F6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06F6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58723E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Default="00903DCC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 xml:space="preserve"> 2018 г.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Default="00903DCC" w:rsidP="00903D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7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03DCC" w:rsidTr="00791445">
        <w:trPr>
          <w:cantSplit/>
          <w:trHeight w:val="20"/>
          <w:jc w:val="center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591BB0" w:rsidRDefault="00903DCC" w:rsidP="009F0EC5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791445" w:rsidP="009F0EC5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6 994,7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A7B10" w:rsidRDefault="00676D0C" w:rsidP="009F0EC5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109,8</w:t>
            </w:r>
          </w:p>
        </w:tc>
      </w:tr>
      <w:tr w:rsidR="00903DCC" w:rsidTr="00791445">
        <w:trPr>
          <w:cantSplit/>
          <w:trHeight w:val="20"/>
          <w:jc w:val="center"/>
        </w:trPr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9F0EC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9F0EC5">
            <w:pPr>
              <w:tabs>
                <w:tab w:val="left" w:pos="1490"/>
              </w:tabs>
              <w:spacing w:before="40" w:after="40" w:line="200" w:lineRule="exact"/>
              <w:ind w:right="340" w:firstLine="284"/>
              <w:jc w:val="right"/>
              <w:rPr>
                <w:sz w:val="22"/>
              </w:rPr>
            </w:pP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9F0EC5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9F0EC5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9F0EC5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9F0EC5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03DCC" w:rsidTr="00791445">
        <w:trPr>
          <w:cantSplit/>
          <w:trHeight w:val="20"/>
          <w:jc w:val="center"/>
        </w:trPr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9F0EC5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91445" w:rsidP="009F0EC5">
            <w:pPr>
              <w:tabs>
                <w:tab w:val="left" w:pos="624"/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6 308,1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76D0C" w:rsidP="009F0EC5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</w:tr>
      <w:tr w:rsidR="00903DCC" w:rsidTr="00791445">
        <w:trPr>
          <w:cantSplit/>
          <w:trHeight w:val="20"/>
          <w:jc w:val="center"/>
        </w:trPr>
        <w:tc>
          <w:tcPr>
            <w:tcW w:w="12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903DCC" w:rsidP="009F0EC5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791445" w:rsidP="009F0EC5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686,6</w:t>
            </w:r>
          </w:p>
        </w:tc>
        <w:tc>
          <w:tcPr>
            <w:tcW w:w="8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88,1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87,6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791445" w:rsidP="009F0EC5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CC" w:rsidRPr="00FC4879" w:rsidRDefault="00676D0C" w:rsidP="009F0EC5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</w:tbl>
    <w:p w:rsidR="00CD73EB" w:rsidRDefault="00CD73EB" w:rsidP="009F0EC5">
      <w:pPr>
        <w:pStyle w:val="a8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январе</w:t>
      </w:r>
      <w:r w:rsidR="00676D0C">
        <w:rPr>
          <w:spacing w:val="-2"/>
          <w:szCs w:val="26"/>
        </w:rPr>
        <w:t>-феврале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201</w:t>
      </w:r>
      <w:r w:rsidR="00D700FF">
        <w:rPr>
          <w:spacing w:val="-2"/>
          <w:szCs w:val="26"/>
        </w:rPr>
        <w:t>9</w:t>
      </w:r>
      <w:r>
        <w:rPr>
          <w:spacing w:val="-2"/>
          <w:szCs w:val="26"/>
        </w:rPr>
        <w:t xml:space="preserve"> г. составил </w:t>
      </w:r>
      <w:r w:rsidR="00F14D76">
        <w:rPr>
          <w:spacing w:val="-2"/>
          <w:szCs w:val="26"/>
        </w:rPr>
        <w:t>6</w:t>
      </w:r>
      <w:r w:rsidR="00AA07C5">
        <w:rPr>
          <w:spacing w:val="-2"/>
          <w:szCs w:val="26"/>
        </w:rPr>
        <w:t>,</w:t>
      </w:r>
      <w:r w:rsidR="00F14D76">
        <w:rPr>
          <w:spacing w:val="-2"/>
          <w:szCs w:val="26"/>
        </w:rPr>
        <w:t>3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AA07C5">
        <w:rPr>
          <w:spacing w:val="-2"/>
          <w:szCs w:val="26"/>
        </w:rPr>
        <w:t>10</w:t>
      </w:r>
      <w:r w:rsidR="00F14D76">
        <w:rPr>
          <w:spacing w:val="-2"/>
          <w:szCs w:val="26"/>
        </w:rPr>
        <w:t>7</w:t>
      </w:r>
      <w:r w:rsidR="00AA07C5">
        <w:rPr>
          <w:spacing w:val="-2"/>
          <w:szCs w:val="26"/>
        </w:rPr>
        <w:t>,</w:t>
      </w:r>
      <w:r w:rsidR="00F14D76">
        <w:rPr>
          <w:spacing w:val="-2"/>
          <w:szCs w:val="26"/>
        </w:rPr>
        <w:t>4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января</w:t>
      </w:r>
      <w:r w:rsidR="00F14D76">
        <w:rPr>
          <w:spacing w:val="-2"/>
          <w:szCs w:val="26"/>
        </w:rPr>
        <w:t>-</w:t>
      </w:r>
      <w:r w:rsidR="00676D0C">
        <w:rPr>
          <w:spacing w:val="-2"/>
          <w:szCs w:val="26"/>
        </w:rPr>
        <w:t>февраля</w:t>
      </w:r>
      <w:r w:rsidRPr="00672F1B">
        <w:rPr>
          <w:spacing w:val="-2"/>
          <w:szCs w:val="26"/>
        </w:rPr>
        <w:t xml:space="preserve"> 201</w:t>
      </w:r>
      <w:r w:rsidR="00D700FF">
        <w:rPr>
          <w:spacing w:val="-2"/>
          <w:szCs w:val="26"/>
        </w:rPr>
        <w:t>8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F14C13" w:rsidRPr="002B27B0" w:rsidRDefault="00F14C13" w:rsidP="00611039">
      <w:pPr>
        <w:shd w:val="clear" w:color="auto" w:fill="FFFFFF" w:themeFill="background1"/>
        <w:tabs>
          <w:tab w:val="left" w:pos="5535"/>
        </w:tabs>
        <w:spacing w:line="360" w:lineRule="exact"/>
        <w:ind w:firstLine="709"/>
        <w:contextualSpacing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6663FB">
        <w:rPr>
          <w:sz w:val="26"/>
          <w:szCs w:val="26"/>
        </w:rPr>
        <w:t xml:space="preserve"> январе</w:t>
      </w:r>
      <w:r w:rsidR="0086250A">
        <w:rPr>
          <w:sz w:val="26"/>
          <w:szCs w:val="26"/>
        </w:rPr>
        <w:t>-феврале</w:t>
      </w:r>
      <w:r w:rsidR="002B27B0"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="006A222D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 w:rsidR="006663FB"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F14D76">
        <w:rPr>
          <w:sz w:val="26"/>
          <w:szCs w:val="26"/>
        </w:rPr>
        <w:t>3,3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AA07C5">
        <w:rPr>
          <w:sz w:val="26"/>
          <w:szCs w:val="26"/>
        </w:rPr>
        <w:t>104,</w:t>
      </w:r>
      <w:r w:rsidR="00F14D76">
        <w:rPr>
          <w:sz w:val="26"/>
          <w:szCs w:val="26"/>
        </w:rPr>
        <w:t>5</w:t>
      </w:r>
      <w:r w:rsidRPr="0066671D">
        <w:rPr>
          <w:sz w:val="26"/>
          <w:szCs w:val="26"/>
        </w:rPr>
        <w:t xml:space="preserve">% к уровню </w:t>
      </w:r>
      <w:r w:rsidR="00E71AE1">
        <w:rPr>
          <w:sz w:val="26"/>
          <w:szCs w:val="26"/>
        </w:rPr>
        <w:t>января</w:t>
      </w:r>
      <w:r w:rsidR="0086250A">
        <w:rPr>
          <w:sz w:val="26"/>
          <w:szCs w:val="26"/>
        </w:rPr>
        <w:t>-февраля</w:t>
      </w:r>
      <w:r w:rsidR="00E71AE1"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="006A222D">
        <w:rPr>
          <w:sz w:val="26"/>
          <w:szCs w:val="26"/>
        </w:rPr>
        <w:t>8</w:t>
      </w:r>
      <w:r w:rsidRPr="0066671D">
        <w:rPr>
          <w:sz w:val="26"/>
          <w:szCs w:val="26"/>
        </w:rPr>
        <w:t> г</w:t>
      </w:r>
      <w:r w:rsidR="00E71AE1"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AA07C5">
        <w:rPr>
          <w:sz w:val="26"/>
          <w:szCs w:val="26"/>
        </w:rPr>
        <w:t>95,4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 w:rsidR="006663FB">
        <w:rPr>
          <w:spacing w:val="-6"/>
          <w:sz w:val="26"/>
          <w:szCs w:val="26"/>
        </w:rPr>
        <w:t xml:space="preserve"> январе</w:t>
      </w:r>
      <w:r w:rsidR="0086250A">
        <w:rPr>
          <w:spacing w:val="-6"/>
          <w:sz w:val="26"/>
          <w:szCs w:val="26"/>
        </w:rPr>
        <w:t>-феврале</w:t>
      </w:r>
      <w:r w:rsidRPr="00D4105A">
        <w:rPr>
          <w:spacing w:val="-6"/>
          <w:sz w:val="26"/>
          <w:szCs w:val="26"/>
        </w:rPr>
        <w:t xml:space="preserve"> 201</w:t>
      </w:r>
      <w:r w:rsidR="006A222D">
        <w:rPr>
          <w:spacing w:val="-6"/>
          <w:sz w:val="26"/>
          <w:szCs w:val="26"/>
        </w:rPr>
        <w:t>8</w:t>
      </w:r>
      <w:r w:rsidRPr="00D4105A">
        <w:rPr>
          <w:spacing w:val="-6"/>
          <w:sz w:val="26"/>
          <w:szCs w:val="26"/>
        </w:rPr>
        <w:t xml:space="preserve"> г</w:t>
      </w:r>
      <w:r w:rsidR="006663FB">
        <w:rPr>
          <w:spacing w:val="-6"/>
          <w:sz w:val="26"/>
          <w:szCs w:val="26"/>
        </w:rPr>
        <w:t>.</w:t>
      </w:r>
      <w:r w:rsidRPr="00D4105A">
        <w:rPr>
          <w:spacing w:val="-6"/>
          <w:sz w:val="26"/>
          <w:szCs w:val="26"/>
        </w:rPr>
        <w:t xml:space="preserve"> – </w:t>
      </w:r>
      <w:r w:rsidR="00AA07C5">
        <w:rPr>
          <w:spacing w:val="-6"/>
          <w:sz w:val="26"/>
          <w:szCs w:val="26"/>
        </w:rPr>
        <w:t>94,4</w:t>
      </w:r>
      <w:r w:rsidRPr="00B56766">
        <w:rPr>
          <w:spacing w:val="-6"/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A24920" w:rsidRDefault="00A24920" w:rsidP="00611039">
      <w:pPr>
        <w:pStyle w:val="a8"/>
        <w:spacing w:before="0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</w:t>
      </w:r>
      <w:r w:rsidR="006663FB">
        <w:rPr>
          <w:szCs w:val="26"/>
        </w:rPr>
        <w:t xml:space="preserve"> январе</w:t>
      </w:r>
      <w:r w:rsidR="0086250A">
        <w:rPr>
          <w:szCs w:val="26"/>
        </w:rPr>
        <w:t>-феврале</w:t>
      </w:r>
      <w:r>
        <w:rPr>
          <w:szCs w:val="26"/>
        </w:rPr>
        <w:t xml:space="preserve"> 201</w:t>
      </w:r>
      <w:r w:rsidR="002004FC" w:rsidRPr="002004FC">
        <w:rPr>
          <w:szCs w:val="26"/>
        </w:rPr>
        <w:t>9</w:t>
      </w:r>
      <w:r>
        <w:rPr>
          <w:szCs w:val="26"/>
        </w:rPr>
        <w:t> г</w:t>
      </w:r>
      <w:r w:rsidR="001103EF">
        <w:rPr>
          <w:szCs w:val="26"/>
        </w:rPr>
        <w:t>.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F14D76">
        <w:rPr>
          <w:szCs w:val="26"/>
        </w:rPr>
        <w:t>3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</w:t>
      </w:r>
      <w:r w:rsidR="00E6500C">
        <w:rPr>
          <w:szCs w:val="26"/>
        </w:rPr>
        <w:t>1</w:t>
      </w:r>
      <w:r w:rsidR="00F14D76">
        <w:rPr>
          <w:szCs w:val="26"/>
        </w:rPr>
        <w:t>10</w:t>
      </w:r>
      <w:r w:rsidR="00E6500C">
        <w:rPr>
          <w:szCs w:val="26"/>
        </w:rPr>
        <w:t>,</w:t>
      </w:r>
      <w:r w:rsidR="00F14D76">
        <w:rPr>
          <w:szCs w:val="26"/>
        </w:rPr>
        <w:t>8</w:t>
      </w:r>
      <w:r w:rsidRPr="001074AF">
        <w:rPr>
          <w:szCs w:val="26"/>
        </w:rPr>
        <w:t>% к уровню</w:t>
      </w:r>
      <w:r w:rsidR="006663FB">
        <w:rPr>
          <w:szCs w:val="26"/>
        </w:rPr>
        <w:t xml:space="preserve"> января</w:t>
      </w:r>
      <w:r w:rsidR="0086250A">
        <w:rPr>
          <w:szCs w:val="26"/>
        </w:rPr>
        <w:t>-февраля</w:t>
      </w:r>
      <w:r>
        <w:rPr>
          <w:szCs w:val="26"/>
        </w:rPr>
        <w:t xml:space="preserve"> </w:t>
      </w:r>
      <w:r w:rsidRPr="001074AF">
        <w:rPr>
          <w:szCs w:val="26"/>
        </w:rPr>
        <w:t>201</w:t>
      </w:r>
      <w:r w:rsidR="00D700FF">
        <w:rPr>
          <w:szCs w:val="26"/>
        </w:rPr>
        <w:t>8</w:t>
      </w:r>
      <w:r>
        <w:rPr>
          <w:szCs w:val="26"/>
        </w:rPr>
        <w:t> </w:t>
      </w:r>
      <w:r w:rsidRPr="001074AF">
        <w:rPr>
          <w:szCs w:val="26"/>
        </w:rPr>
        <w:t>г</w:t>
      </w:r>
      <w:r w:rsidR="006663FB">
        <w:rPr>
          <w:szCs w:val="26"/>
        </w:rPr>
        <w:t>.</w:t>
      </w:r>
      <w:r>
        <w:rPr>
          <w:szCs w:val="26"/>
        </w:rPr>
        <w:t xml:space="preserve">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</w:t>
      </w:r>
      <w:r w:rsidR="00074605">
        <w:rPr>
          <w:szCs w:val="26"/>
        </w:rPr>
        <w:t> </w:t>
      </w:r>
      <w:r w:rsidRPr="00D9265B">
        <w:rPr>
          <w:szCs w:val="26"/>
        </w:rPr>
        <w:t xml:space="preserve"> </w:t>
      </w:r>
      <w:r>
        <w:rPr>
          <w:szCs w:val="26"/>
        </w:rPr>
        <w:t>8</w:t>
      </w:r>
      <w:r w:rsidR="00F14D76">
        <w:rPr>
          <w:szCs w:val="26"/>
        </w:rPr>
        <w:t>5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</w:t>
      </w:r>
      <w:r w:rsidR="006663FB">
        <w:rPr>
          <w:spacing w:val="-6"/>
          <w:szCs w:val="26"/>
        </w:rPr>
        <w:t xml:space="preserve"> январе</w:t>
      </w:r>
      <w:r w:rsidR="0086250A">
        <w:rPr>
          <w:spacing w:val="-6"/>
          <w:szCs w:val="26"/>
        </w:rPr>
        <w:t>-феврале</w:t>
      </w:r>
      <w:r w:rsidR="006663FB">
        <w:rPr>
          <w:spacing w:val="-6"/>
          <w:szCs w:val="26"/>
        </w:rPr>
        <w:t xml:space="preserve"> </w:t>
      </w:r>
      <w:r>
        <w:rPr>
          <w:spacing w:val="-6"/>
          <w:szCs w:val="26"/>
        </w:rPr>
        <w:t>201</w:t>
      </w:r>
      <w:r w:rsidR="00AA07C5">
        <w:rPr>
          <w:spacing w:val="-6"/>
          <w:szCs w:val="26"/>
        </w:rPr>
        <w:t>8</w:t>
      </w:r>
      <w:r>
        <w:rPr>
          <w:spacing w:val="-6"/>
          <w:szCs w:val="26"/>
        </w:rPr>
        <w:t xml:space="preserve"> г</w:t>
      </w:r>
      <w:r w:rsidR="006663FB">
        <w:rPr>
          <w:spacing w:val="-6"/>
          <w:szCs w:val="26"/>
        </w:rPr>
        <w:t>.</w:t>
      </w:r>
      <w:r>
        <w:rPr>
          <w:spacing w:val="-6"/>
          <w:szCs w:val="26"/>
        </w:rPr>
        <w:t xml:space="preserve"> – </w:t>
      </w:r>
      <w:r w:rsidRPr="002D2D29">
        <w:rPr>
          <w:spacing w:val="-6"/>
          <w:szCs w:val="26"/>
        </w:rPr>
        <w:t>8</w:t>
      </w:r>
      <w:r w:rsidR="00AA07C5">
        <w:rPr>
          <w:spacing w:val="-6"/>
          <w:szCs w:val="26"/>
        </w:rPr>
        <w:t>2</w:t>
      </w:r>
      <w:r w:rsidR="0075504E">
        <w:rPr>
          <w:spacing w:val="-6"/>
          <w:szCs w:val="26"/>
        </w:rPr>
        <w:t>,</w:t>
      </w:r>
      <w:r w:rsidR="00F14D76">
        <w:rPr>
          <w:spacing w:val="-6"/>
          <w:szCs w:val="26"/>
        </w:rPr>
        <w:t>4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5C5CD8" w:rsidRPr="000260DB" w:rsidRDefault="000415A4" w:rsidP="005C5CD8">
      <w:pPr>
        <w:pStyle w:val="a8"/>
        <w:spacing w:before="0" w:after="6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5C5CD8" w:rsidRPr="000260DB">
        <w:rPr>
          <w:rFonts w:ascii="Arial" w:hAnsi="Arial" w:cs="Arial"/>
          <w:b/>
          <w:bCs/>
        </w:rPr>
        <w:t>.</w:t>
      </w:r>
      <w:r w:rsidR="005C5CD8" w:rsidRPr="00DA7C1B">
        <w:rPr>
          <w:rFonts w:ascii="Arial" w:hAnsi="Arial" w:cs="Arial"/>
          <w:b/>
          <w:bCs/>
        </w:rPr>
        <w:t>4</w:t>
      </w:r>
      <w:r w:rsidR="005C5CD8" w:rsidRPr="00DC2068">
        <w:rPr>
          <w:rFonts w:ascii="Arial" w:hAnsi="Arial" w:cs="Arial"/>
          <w:b/>
          <w:bCs/>
        </w:rPr>
        <w:t>.</w:t>
      </w:r>
      <w:r w:rsidR="00157140">
        <w:rPr>
          <w:rFonts w:ascii="Arial" w:hAnsi="Arial" w:cs="Arial"/>
          <w:b/>
          <w:bCs/>
        </w:rPr>
        <w:t xml:space="preserve"> </w:t>
      </w:r>
      <w:proofErr w:type="gramStart"/>
      <w:r w:rsidR="005C5CD8" w:rsidRPr="000260DB">
        <w:rPr>
          <w:rFonts w:ascii="Arial" w:hAnsi="Arial" w:cs="Arial"/>
          <w:b/>
          <w:bCs/>
        </w:rPr>
        <w:t>Финансовые результаты деятельности</w:t>
      </w:r>
      <w:r w:rsidR="005C5CD8" w:rsidRPr="000260DB">
        <w:rPr>
          <w:rFonts w:ascii="Arial" w:hAnsi="Arial" w:cs="Arial"/>
          <w:b/>
          <w:bCs/>
        </w:rPr>
        <w:br/>
        <w:t>организаций торговли</w:t>
      </w:r>
      <w:r w:rsidR="005C5CD8" w:rsidRPr="00157140">
        <w:rPr>
          <w:rStyle w:val="ac"/>
          <w:rFonts w:ascii="Arial" w:hAnsi="Arial" w:cs="Arial"/>
          <w:b/>
          <w:bCs/>
        </w:rPr>
        <w:footnoteReference w:id="2"/>
      </w:r>
      <w:r w:rsidR="005C5CD8" w:rsidRPr="00157140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5C5CD8" w:rsidRPr="000260DB" w:rsidRDefault="005C5CD8" w:rsidP="005C5CD8">
      <w:pPr>
        <w:pStyle w:val="a8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4573"/>
        <w:gridCol w:w="1420"/>
        <w:gridCol w:w="1420"/>
        <w:gridCol w:w="1714"/>
      </w:tblGrid>
      <w:tr w:rsidR="005C5CD8" w:rsidRPr="001C204E" w:rsidTr="006D5169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D8" w:rsidRPr="00E76F13" w:rsidRDefault="005C5CD8" w:rsidP="006D516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8" w:rsidRPr="00E76F13" w:rsidRDefault="005C5CD8" w:rsidP="006D51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Pr="00E76F1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E76F1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5CD8" w:rsidRPr="00E76F13" w:rsidRDefault="005C5CD8" w:rsidP="006D51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Pr="00E76F1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76F1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8" w:rsidRPr="00E76F13" w:rsidRDefault="005C5CD8" w:rsidP="006D5169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E76F1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76F13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E76F13">
              <w:rPr>
                <w:sz w:val="22"/>
                <w:szCs w:val="22"/>
              </w:rPr>
              <w:t>в</w:t>
            </w:r>
            <w:proofErr w:type="gramEnd"/>
            <w:r w:rsidRPr="00E76F13">
              <w:rPr>
                <w:sz w:val="22"/>
                <w:szCs w:val="22"/>
              </w:rPr>
              <w:t xml:space="preserve"> % </w:t>
            </w:r>
            <w:proofErr w:type="gramStart"/>
            <w:r w:rsidRPr="00E76F13">
              <w:rPr>
                <w:sz w:val="22"/>
                <w:szCs w:val="22"/>
              </w:rPr>
              <w:t>к</w:t>
            </w:r>
            <w:proofErr w:type="gramEnd"/>
            <w:r w:rsidRPr="00E76F1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E76F1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E76F13">
              <w:rPr>
                <w:sz w:val="22"/>
                <w:szCs w:val="22"/>
              </w:rPr>
              <w:t xml:space="preserve"> г.</w:t>
            </w:r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3 462,1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3 924,6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</w:t>
            </w:r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pStyle w:val="append"/>
              <w:spacing w:before="60" w:after="60" w:line="200" w:lineRule="exact"/>
              <w:ind w:left="57"/>
            </w:pPr>
            <w:r w:rsidRPr="00E76F13"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2 931,2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3 356,8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</w:t>
            </w:r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 </w:t>
            </w:r>
            <w:proofErr w:type="gramEnd"/>
            <w:r w:rsidRPr="00E76F1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40,2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  </w:t>
            </w:r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 </w:t>
            </w:r>
            <w:proofErr w:type="gramEnd"/>
            <w:r w:rsidRPr="00E76F13">
              <w:rPr>
                <w:sz w:val="22"/>
                <w:szCs w:val="22"/>
              </w:rPr>
              <w:t xml:space="preserve">до налогообложения, </w:t>
            </w:r>
            <w:r w:rsidRPr="00E76F1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26,5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(-), </w:t>
            </w:r>
            <w:proofErr w:type="gramEnd"/>
            <w:r w:rsidRPr="00E76F13"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-3,4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pStyle w:val="20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pStyle w:val="20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283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</w:t>
            </w:r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pStyle w:val="20"/>
              <w:spacing w:before="60" w:after="60" w:line="200" w:lineRule="exact"/>
              <w:ind w:left="57" w:right="57" w:firstLine="0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76F1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28,3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32,1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70,1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89,9  </w:t>
            </w:r>
          </w:p>
        </w:tc>
      </w:tr>
      <w:tr w:rsidR="005C5CD8" w:rsidRPr="001C204E" w:rsidTr="006D5169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CD8" w:rsidRPr="00E76F13" w:rsidRDefault="005C5CD8" w:rsidP="006D5169">
            <w:pPr>
              <w:pStyle w:val="append"/>
              <w:spacing w:before="60" w:after="60" w:line="200" w:lineRule="exact"/>
              <w:ind w:left="57"/>
            </w:pPr>
            <w:r w:rsidRPr="00E76F13"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281,6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222,7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79,1  </w:t>
            </w:r>
          </w:p>
        </w:tc>
      </w:tr>
    </w:tbl>
    <w:p w:rsidR="005C5CD8" w:rsidRPr="00F6395D" w:rsidRDefault="005C5CD8" w:rsidP="005C5CD8">
      <w:pPr>
        <w:pStyle w:val="a8"/>
        <w:spacing w:before="24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F6395D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F6395D"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42" w:type="pct"/>
        <w:jc w:val="center"/>
        <w:tblInd w:w="108" w:type="dxa"/>
        <w:tblLook w:val="04A0"/>
      </w:tblPr>
      <w:tblGrid>
        <w:gridCol w:w="4732"/>
        <w:gridCol w:w="1414"/>
        <w:gridCol w:w="1478"/>
        <w:gridCol w:w="1555"/>
      </w:tblGrid>
      <w:tr w:rsidR="005C5CD8" w:rsidRPr="001C204E" w:rsidTr="006D5169">
        <w:trPr>
          <w:cantSplit/>
          <w:trHeight w:val="64"/>
          <w:tblHeader/>
          <w:jc w:val="center"/>
        </w:trPr>
        <w:tc>
          <w:tcPr>
            <w:tcW w:w="2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D8" w:rsidRPr="002004FC" w:rsidRDefault="005C5CD8" w:rsidP="006D5169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8" w:rsidRPr="002004FC" w:rsidRDefault="005C5CD8" w:rsidP="006D51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</w:r>
            <w:r w:rsidRPr="002004FC">
              <w:rPr>
                <w:sz w:val="22"/>
                <w:szCs w:val="22"/>
              </w:rPr>
              <w:t>201</w:t>
            </w:r>
            <w:r w:rsidRPr="00440CBD">
              <w:rPr>
                <w:sz w:val="22"/>
                <w:szCs w:val="22"/>
              </w:rPr>
              <w:t>9</w:t>
            </w:r>
            <w:r w:rsidRPr="002004F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CD8" w:rsidRPr="002004FC" w:rsidRDefault="005C5CD8" w:rsidP="006D5169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 % к</w:t>
            </w:r>
          </w:p>
        </w:tc>
      </w:tr>
      <w:tr w:rsidR="005C5CD8" w:rsidRPr="001C204E" w:rsidTr="006D5169">
        <w:trPr>
          <w:cantSplit/>
          <w:trHeight w:val="120"/>
          <w:tblHeader/>
          <w:jc w:val="center"/>
        </w:trPr>
        <w:tc>
          <w:tcPr>
            <w:tcW w:w="2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D8" w:rsidRPr="002004FC" w:rsidRDefault="005C5CD8" w:rsidP="006D5169">
            <w:pPr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D8" w:rsidRPr="002004FC" w:rsidRDefault="005C5CD8" w:rsidP="006D5169">
            <w:pPr>
              <w:rPr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2004FC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2004FC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2004FC">
              <w:rPr>
                <w:sz w:val="22"/>
                <w:szCs w:val="22"/>
              </w:rPr>
              <w:t xml:space="preserve"> г.</w:t>
            </w:r>
          </w:p>
        </w:tc>
      </w:tr>
      <w:tr w:rsidR="005C5CD8" w:rsidRPr="001C204E" w:rsidTr="006D5169">
        <w:trPr>
          <w:trHeight w:val="64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14 231,9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93,7</w:t>
            </w:r>
          </w:p>
        </w:tc>
      </w:tr>
      <w:tr w:rsidR="005C5CD8" w:rsidRPr="001C204E" w:rsidTr="006D5169">
        <w:trPr>
          <w:cantSplit/>
          <w:trHeight w:val="232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left="36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из нее </w:t>
            </w:r>
            <w:proofErr w:type="gramStart"/>
            <w:r w:rsidRPr="002004FC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1 030,0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5C5CD8" w:rsidRPr="001C204E" w:rsidTr="006D5169">
        <w:trPr>
          <w:cantSplit/>
          <w:trHeight w:val="70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</w:tr>
      <w:tr w:rsidR="005C5CD8" w:rsidRPr="001C204E" w:rsidTr="006D5169">
        <w:trPr>
          <w:cantSplit/>
          <w:trHeight w:val="232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2004FC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trHeight w:val="138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004FC">
              <w:rPr>
                <w:bCs/>
                <w:i/>
                <w:iCs/>
                <w:sz w:val="22"/>
                <w:szCs w:val="22"/>
              </w:rPr>
              <w:t>Справочно</w:t>
            </w:r>
            <w:proofErr w:type="spellEnd"/>
            <w:r w:rsidRPr="002004FC">
              <w:rPr>
                <w:bCs/>
                <w:i/>
                <w:iCs/>
                <w:sz w:val="22"/>
                <w:szCs w:val="22"/>
              </w:rPr>
              <w:t xml:space="preserve">: на 1 </w:t>
            </w:r>
            <w:r>
              <w:rPr>
                <w:bCs/>
                <w:i/>
                <w:iCs/>
                <w:sz w:val="22"/>
                <w:szCs w:val="22"/>
              </w:rPr>
              <w:t>февраля</w:t>
            </w:r>
            <w:r w:rsidRPr="002004FC">
              <w:rPr>
                <w:bCs/>
                <w:i/>
                <w:iCs/>
                <w:sz w:val="22"/>
                <w:szCs w:val="22"/>
              </w:rPr>
              <w:t xml:space="preserve"> 2018</w:t>
            </w:r>
            <w:r w:rsidR="00112C73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2004FC"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Pr="00E93181" w:rsidRDefault="005C5CD8" w:rsidP="006D5169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93181">
              <w:rPr>
                <w:i/>
                <w:sz w:val="22"/>
                <w:szCs w:val="22"/>
              </w:rPr>
              <w:t>в 3,</w:t>
            </w:r>
            <w:r>
              <w:rPr>
                <w:i/>
                <w:sz w:val="22"/>
                <w:szCs w:val="22"/>
              </w:rPr>
              <w:t>7</w:t>
            </w:r>
            <w:r w:rsidRPr="00E93181">
              <w:rPr>
                <w:i/>
                <w:sz w:val="22"/>
                <w:szCs w:val="22"/>
              </w:rPr>
              <w:t>р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Pr="00E93181" w:rsidRDefault="005C5CD8" w:rsidP="003C543C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Pr="00E93181" w:rsidRDefault="005C5CD8" w:rsidP="003C543C">
            <w:pPr>
              <w:spacing w:before="40" w:after="40" w:line="200" w:lineRule="exact"/>
              <w:ind w:right="45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C5CD8" w:rsidRPr="00DC4314" w:rsidTr="006D5169">
        <w:trPr>
          <w:trHeight w:val="138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7 980,8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112,7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90,1</w:t>
            </w:r>
          </w:p>
        </w:tc>
      </w:tr>
      <w:tr w:rsidR="005C5CD8" w:rsidRPr="00DC4314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C5CD8" w:rsidRPr="00DC4314" w:rsidTr="006D5169">
        <w:trPr>
          <w:trHeight w:val="372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5C5CD8" w:rsidRPr="00DC4314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DC4314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205,9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5C5CD8" w:rsidRPr="00DC4314" w:rsidTr="006D5169">
        <w:trPr>
          <w:trHeight w:val="181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6D51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DC4314" w:rsidTr="006D5169">
        <w:trPr>
          <w:cantSplit/>
          <w:trHeight w:val="345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D516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</w:t>
            </w:r>
            <w:r>
              <w:rPr>
                <w:sz w:val="22"/>
                <w:szCs w:val="22"/>
              </w:rPr>
              <w:t xml:space="preserve"> вес кредиторской задолженности</w:t>
            </w:r>
            <w:r>
              <w:rPr>
                <w:sz w:val="22"/>
                <w:szCs w:val="22"/>
              </w:rPr>
              <w:br/>
            </w:r>
            <w:r w:rsidRPr="002004FC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5CD8" w:rsidRPr="00F257AF" w:rsidRDefault="005C5CD8" w:rsidP="006D51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3C543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DC4314" w:rsidTr="006D5169">
        <w:trPr>
          <w:cantSplit/>
          <w:trHeight w:val="80"/>
          <w:jc w:val="center"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C75068">
              <w:rPr>
                <w:sz w:val="22"/>
                <w:szCs w:val="22"/>
              </w:rPr>
              <w:br/>
            </w:r>
            <w:r w:rsidRPr="002004FC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5C5CD8" w:rsidRPr="00DC4314" w:rsidTr="006D5169">
        <w:trPr>
          <w:trHeight w:val="80"/>
          <w:jc w:val="center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8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5C5CD8" w:rsidRPr="001C204E" w:rsidTr="006D5169">
        <w:trPr>
          <w:trHeight w:val="70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2004F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1 922,9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5C5CD8" w:rsidRPr="001C204E" w:rsidTr="006D5169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2004FC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6675C7" w:rsidRDefault="005C5CD8" w:rsidP="006346F1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 w:rsidRPr="006675C7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6675C7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6 251,1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2004FC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362,3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5C5CD8" w:rsidRPr="001C204E" w:rsidTr="006D5169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задолженности по кредитам </w:t>
            </w:r>
            <w:r w:rsidRPr="002004FC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trHeight w:val="81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5 941,8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112,8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6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из нее </w:t>
            </w:r>
            <w:proofErr w:type="gramStart"/>
            <w:r w:rsidRPr="002004FC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1 519,2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pStyle w:val="append"/>
              <w:spacing w:before="40" w:after="40" w:line="200" w:lineRule="exact"/>
              <w:ind w:right="57"/>
            </w:pPr>
            <w:r w:rsidRPr="002004FC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pStyle w:val="append"/>
              <w:spacing w:before="40" w:after="40" w:line="200" w:lineRule="exact"/>
              <w:ind w:right="57"/>
            </w:pPr>
            <w:r w:rsidRPr="002004FC">
              <w:t xml:space="preserve">Внешняя дебиторская задолженность, </w:t>
            </w:r>
            <w:r w:rsidRPr="002004FC">
              <w:br/>
              <w:t>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939,6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5C5CD8" w:rsidRPr="001C204E" w:rsidTr="006D5169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4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5C5CD8" w:rsidRPr="001C204E" w:rsidTr="006D5169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4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C5CD8" w:rsidRPr="001C204E" w:rsidTr="006D5169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CD8" w:rsidRPr="002004FC" w:rsidRDefault="005C5CD8" w:rsidP="006346F1">
            <w:pPr>
              <w:spacing w:before="40" w:after="40" w:line="24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5CD8" w:rsidRDefault="005C5CD8" w:rsidP="006346F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134064" w:rsidRDefault="004B69B5" w:rsidP="00BF765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A477D">
        <w:rPr>
          <w:szCs w:val="26"/>
        </w:rPr>
        <w:t>январе</w:t>
      </w:r>
      <w:r w:rsidR="00F13143">
        <w:rPr>
          <w:szCs w:val="26"/>
        </w:rPr>
        <w:t>-феврале</w:t>
      </w:r>
      <w:r w:rsidR="006A477D">
        <w:rPr>
          <w:szCs w:val="26"/>
        </w:rPr>
        <w:t xml:space="preserve"> </w:t>
      </w:r>
      <w:r w:rsidRPr="00D90E27">
        <w:rPr>
          <w:szCs w:val="26"/>
        </w:rPr>
        <w:t>201</w:t>
      </w:r>
      <w:r w:rsidR="006A222D"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C95AC5">
        <w:rPr>
          <w:szCs w:val="26"/>
        </w:rPr>
        <w:t>401,7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F30754">
        <w:rPr>
          <w:szCs w:val="26"/>
        </w:rPr>
        <w:t>101,</w:t>
      </w:r>
      <w:r w:rsidR="00C95AC5">
        <w:rPr>
          <w:szCs w:val="26"/>
        </w:rPr>
        <w:t>7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января</w:t>
      </w:r>
      <w:r w:rsidR="00F13143">
        <w:rPr>
          <w:szCs w:val="26"/>
        </w:rPr>
        <w:t>-февраля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201</w:t>
      </w:r>
      <w:r w:rsidR="006A222D">
        <w:rPr>
          <w:szCs w:val="26"/>
        </w:rPr>
        <w:t>8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871C39">
      <w:pPr>
        <w:pStyle w:val="a8"/>
        <w:spacing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C2174F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F13143">
            <w:pPr>
              <w:spacing w:before="20" w:after="2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6A222D"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43033" w:rsidRPr="00451209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176,5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86,0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3467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177,4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114,6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100,3</w:t>
            </w:r>
          </w:p>
        </w:tc>
      </w:tr>
      <w:tr w:rsidR="00F1314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E84B5C" w:rsidRDefault="00F13143" w:rsidP="00F13143">
            <w:pPr>
              <w:pStyle w:val="8"/>
              <w:keepNext w:val="0"/>
              <w:spacing w:before="20" w:after="20" w:line="220" w:lineRule="exact"/>
              <w:ind w:left="170"/>
              <w:rPr>
                <w:b w:val="0"/>
                <w:bCs/>
                <w:i/>
              </w:rPr>
            </w:pPr>
            <w:r w:rsidRPr="00E84B5C">
              <w:rPr>
                <w:b w:val="0"/>
                <w:bCs/>
                <w:i/>
              </w:rPr>
              <w:t>Январь-февраль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E84B5C" w:rsidRDefault="00F13143" w:rsidP="00F13143">
            <w:pPr>
              <w:spacing w:before="20" w:after="20" w:line="220" w:lineRule="exact"/>
              <w:ind w:left="284" w:right="709"/>
              <w:jc w:val="right"/>
              <w:rPr>
                <w:i/>
                <w:sz w:val="22"/>
              </w:rPr>
            </w:pPr>
            <w:r w:rsidRPr="00E84B5C">
              <w:rPr>
                <w:i/>
                <w:sz w:val="22"/>
              </w:rPr>
              <w:t>353,9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E84B5C" w:rsidRDefault="00F13143" w:rsidP="00F13143">
            <w:pPr>
              <w:spacing w:before="20" w:after="20" w:line="220" w:lineRule="exact"/>
              <w:ind w:left="284" w:right="709"/>
              <w:jc w:val="right"/>
              <w:rPr>
                <w:i/>
                <w:sz w:val="22"/>
              </w:rPr>
            </w:pPr>
            <w:r w:rsidRPr="00E84B5C">
              <w:rPr>
                <w:i/>
                <w:sz w:val="22"/>
              </w:rPr>
              <w:t>113,7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0F1FD6" w:rsidRDefault="00F1314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proofErr w:type="spellStart"/>
            <w:r w:rsidRPr="00076AD3">
              <w:rPr>
                <w:i/>
                <w:sz w:val="22"/>
              </w:rPr>
              <w:t>х</w:t>
            </w:r>
            <w:proofErr w:type="spellEnd"/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F43033" w:rsidRPr="00A44A07" w:rsidTr="00210C2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F13143">
            <w:pPr>
              <w:pStyle w:val="8"/>
              <w:keepNext w:val="0"/>
              <w:spacing w:before="20" w:after="20" w:line="220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548,7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112,4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94,9</w:t>
            </w:r>
          </w:p>
        </w:tc>
      </w:tr>
      <w:tr w:rsidR="00F43033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F43033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F43033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F13143">
            <w:pPr>
              <w:pStyle w:val="8"/>
              <w:keepNext w:val="0"/>
              <w:spacing w:before="20" w:after="20" w:line="22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60</w:t>
            </w:r>
            <w:r>
              <w:rPr>
                <w:b/>
                <w:sz w:val="22"/>
              </w:rPr>
              <w:t>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107,4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F13143">
            <w:pPr>
              <w:pStyle w:val="8"/>
              <w:keepNext w:val="0"/>
              <w:spacing w:before="20" w:after="20" w:line="220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1</w:t>
            </w:r>
            <w:r>
              <w:rPr>
                <w:i/>
                <w:sz w:val="22"/>
              </w:rPr>
              <w:t> </w:t>
            </w:r>
            <w:r w:rsidRPr="00076AD3">
              <w:rPr>
                <w:i/>
                <w:sz w:val="22"/>
              </w:rPr>
              <w:t>15</w:t>
            </w:r>
            <w:r>
              <w:rPr>
                <w:i/>
                <w:sz w:val="22"/>
              </w:rPr>
              <w:t>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076AD3">
              <w:rPr>
                <w:i/>
                <w:sz w:val="22"/>
              </w:rPr>
              <w:t>х</w:t>
            </w:r>
            <w:proofErr w:type="spellEnd"/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6A20FA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190,6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94,7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</w:tr>
      <w:tr w:rsidR="00F43033" w:rsidRPr="00074480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pStyle w:val="8"/>
              <w:keepNext w:val="0"/>
              <w:spacing w:before="20" w:after="2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600,9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98,1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F13143">
            <w:pPr>
              <w:pStyle w:val="8"/>
              <w:keepNext w:val="0"/>
              <w:spacing w:before="20" w:after="20" w:line="220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1 755,2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3A48E9">
              <w:rPr>
                <w:i/>
                <w:sz w:val="22"/>
              </w:rPr>
              <w:t>х</w:t>
            </w:r>
            <w:proofErr w:type="spellEnd"/>
          </w:p>
        </w:tc>
      </w:tr>
      <w:tr w:rsidR="00F43033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785531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217,1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100,9</w:t>
            </w:r>
          </w:p>
        </w:tc>
      </w:tr>
      <w:tr w:rsidR="00F43033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1450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F43033" w:rsidRPr="00A3009B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B6DC9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F43033" w:rsidRPr="00A3009B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B6DC9" w:rsidRDefault="00F43033" w:rsidP="00F13143">
            <w:pPr>
              <w:pStyle w:val="8"/>
              <w:keepNext w:val="0"/>
              <w:spacing w:before="20" w:after="20" w:line="22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648,0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106,8</w:t>
            </w:r>
          </w:p>
        </w:tc>
      </w:tr>
      <w:tr w:rsidR="00F43033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F13143">
            <w:pPr>
              <w:pStyle w:val="8"/>
              <w:keepNext w:val="0"/>
              <w:spacing w:before="20" w:after="20" w:line="220" w:lineRule="exact"/>
              <w:ind w:left="170"/>
            </w:pPr>
            <w:r w:rsidRPr="0058723E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2 403,2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b/>
                <w:sz w:val="22"/>
              </w:rPr>
            </w:pPr>
            <w:proofErr w:type="spellStart"/>
            <w:r w:rsidRPr="0058723E">
              <w:rPr>
                <w:b/>
                <w:sz w:val="22"/>
              </w:rPr>
              <w:t>х</w:t>
            </w:r>
            <w:proofErr w:type="spellEnd"/>
          </w:p>
        </w:tc>
      </w:tr>
      <w:tr w:rsidR="00F43033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7C511A" w:rsidRDefault="00F43033" w:rsidP="00F13143">
            <w:pPr>
              <w:spacing w:before="20" w:after="2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43033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200,5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88,7</w:t>
            </w:r>
          </w:p>
        </w:tc>
      </w:tr>
      <w:tr w:rsidR="00F13143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BF3467" w:rsidRDefault="00F13143" w:rsidP="00F13143">
            <w:pPr>
              <w:pStyle w:val="8"/>
              <w:keepNext w:val="0"/>
              <w:spacing w:before="20" w:after="2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F13143">
            <w:pPr>
              <w:spacing w:before="20" w:after="20" w:line="22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F13143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143" w:rsidRPr="00C95AC5" w:rsidRDefault="00F13143" w:rsidP="00F13143">
            <w:pPr>
              <w:pStyle w:val="8"/>
              <w:keepNext w:val="0"/>
              <w:spacing w:before="20" w:after="20" w:line="220" w:lineRule="exact"/>
              <w:ind w:left="170"/>
              <w:rPr>
                <w:bCs/>
                <w:i/>
              </w:rPr>
            </w:pPr>
            <w:r w:rsidRPr="00C95AC5">
              <w:rPr>
                <w:bCs/>
                <w:i/>
              </w:rPr>
              <w:t>Январь-февраль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143" w:rsidRDefault="00C95AC5" w:rsidP="00F13143">
            <w:pPr>
              <w:spacing w:before="20" w:after="2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401,7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143" w:rsidRDefault="00C95AC5" w:rsidP="00F13143">
            <w:pPr>
              <w:spacing w:before="20" w:after="2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143" w:rsidRDefault="00C95AC5" w:rsidP="00F13143">
            <w:pPr>
              <w:spacing w:before="20" w:after="2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51169F" w:rsidRDefault="0051169F" w:rsidP="00955661">
      <w:pPr>
        <w:pStyle w:val="a3"/>
        <w:tabs>
          <w:tab w:val="left" w:pos="708"/>
        </w:tabs>
        <w:spacing w:before="2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1169F">
      <w:pPr>
        <w:pStyle w:val="a3"/>
        <w:tabs>
          <w:tab w:val="left" w:pos="708"/>
        </w:tabs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Pr="0011072E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4838A4" w:rsidRPr="00C615BD" w:rsidRDefault="006C4339" w:rsidP="004838A4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 w:rsidRPr="006C4339">
        <w:rPr>
          <w:noProof/>
        </w:rPr>
        <w:pict>
          <v:group id="_x0000_s2363" style="position:absolute;left:0;text-align:left;margin-left:143.75pt;margin-top:144.05pt;width:332.7pt;height:17.15pt;z-index:-251653632" coordorigin="5049,14843" coordsize="5508,498">
            <v:rect id="_x0000_s2364" style="position:absolute;left:5049;top:14843;width:1380;height:480;flip:x" filled="f" strokecolor="white" strokeweight=".25pt">
              <v:textbox style="mso-next-textbox:#_x0000_s2364">
                <w:txbxContent>
                  <w:p w:rsidR="00611039" w:rsidRPr="00706E29" w:rsidRDefault="00611039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8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365" style="position:absolute;left:9562;top:14861;width:995;height:480;flip:x" filled="f" strokecolor="white" strokeweight=".25pt">
              <v:textbox style="mso-next-textbox:#_x0000_s2365">
                <w:txbxContent>
                  <w:p w:rsidR="00611039" w:rsidRPr="002A6587" w:rsidRDefault="00611039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9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Pr="006C4339">
        <w:rPr>
          <w:noProof/>
        </w:rPr>
        <w:pict>
          <v:group id="_x0000_s2346" style="position:absolute;left:0;text-align:left;margin-left:117.25pt;margin-top:137.5pt;width:350.1pt;height:18.95pt;z-index:-251655680" coordorigin="5049,14843" coordsize="5508,498">
            <v:rect id="_x0000_s2347" style="position:absolute;left:5049;top:14843;width:1380;height:480;flip:x" filled="f" strokecolor="white" strokeweight=".25pt">
              <v:textbox style="mso-next-textbox:#_x0000_s2347">
                <w:txbxContent>
                  <w:p w:rsidR="00611039" w:rsidRPr="004838A4" w:rsidRDefault="00611039" w:rsidP="004838A4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_x0000_s2348" style="position:absolute;left:9562;top:14861;width:995;height:480;flip:x" filled="f" strokecolor="white" strokeweight=".25pt">
              <v:textbox style="mso-next-textbox:#_x0000_s2348">
                <w:txbxContent>
                  <w:p w:rsidR="00611039" w:rsidRPr="001953D7" w:rsidRDefault="00611039" w:rsidP="001953D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7453" cy="183611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E6758" w:rsidRDefault="005C510B" w:rsidP="00640B0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</w:t>
      </w:r>
      <w:r w:rsidR="003D19FE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C9315F" w:rsidRPr="00C9315F">
        <w:rPr>
          <w:rFonts w:ascii="Arial" w:hAnsi="Arial" w:cs="Arial"/>
          <w:b/>
          <w:sz w:val="22"/>
          <w:szCs w:val="22"/>
        </w:rPr>
        <w:br/>
      </w:r>
      <w:r w:rsidR="007B02A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</w:t>
      </w:r>
      <w:r w:rsidR="005A3E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областям </w:t>
      </w:r>
      <w:r w:rsidR="00AE6758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95"/>
        <w:gridCol w:w="1430"/>
        <w:gridCol w:w="1134"/>
        <w:gridCol w:w="1275"/>
        <w:gridCol w:w="1276"/>
        <w:gridCol w:w="1555"/>
      </w:tblGrid>
      <w:tr w:rsidR="00F42486" w:rsidTr="002754BE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86" w:rsidRDefault="00F42486" w:rsidP="00D44EC2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F30754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</w:t>
            </w:r>
            <w:r w:rsidR="007B02A6">
              <w:rPr>
                <w:spacing w:val="-2"/>
                <w:sz w:val="22"/>
                <w:szCs w:val="22"/>
              </w:rPr>
              <w:t>-февраль</w:t>
            </w:r>
            <w:r>
              <w:rPr>
                <w:spacing w:val="-2"/>
                <w:sz w:val="22"/>
                <w:szCs w:val="22"/>
              </w:rPr>
              <w:t xml:space="preserve"> 201</w:t>
            </w:r>
            <w:r w:rsidR="00F30754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D44EC2">
            <w:pPr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754BE" w:rsidTr="007B02A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D44EC2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D44EC2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2754BE" w:rsidRDefault="002754BE" w:rsidP="00F307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2019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4BE" w:rsidRDefault="002754BE" w:rsidP="002754B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2019</w:t>
            </w:r>
            <w:r w:rsidR="002F29FB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2754BE" w:rsidP="00AC65D0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феврал</w:t>
            </w:r>
            <w:r w:rsidR="00AC65D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2018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 xml:space="preserve">февралю </w:t>
            </w:r>
            <w:r w:rsidR="007B02A6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2017 г. </w:t>
            </w:r>
          </w:p>
        </w:tc>
      </w:tr>
      <w:tr w:rsidR="002754BE" w:rsidTr="007B02A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D44EC2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D44EC2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2754BE" w:rsidP="00C55070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4BE" w:rsidRDefault="002754BE" w:rsidP="009052A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201</w:t>
            </w:r>
            <w:r w:rsidR="009052A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9052A4" w:rsidP="00F307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2019</w:t>
            </w:r>
            <w:r w:rsidR="002754B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D44EC2">
            <w:pPr>
              <w:rPr>
                <w:sz w:val="22"/>
                <w:szCs w:val="22"/>
                <w:u w:val="single"/>
              </w:rPr>
            </w:pPr>
          </w:p>
        </w:tc>
      </w:tr>
      <w:tr w:rsidR="00E84B5C" w:rsidTr="007B02A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</w:tr>
      <w:tr w:rsidR="00E84B5C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E84B5C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84B5C" w:rsidTr="007B02A6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84B5C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E84B5C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E84B5C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E84B5C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E84B5C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4B5C" w:rsidRDefault="00E84B5C" w:rsidP="009F0EC5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</w:tbl>
    <w:p w:rsidR="00AE6758" w:rsidRDefault="00AE6758" w:rsidP="009A1645">
      <w:pPr>
        <w:pStyle w:val="a3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C9315F" w:rsidRPr="00C9315F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1953D7" w:rsidP="007F323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957844">
              <w:rPr>
                <w:rFonts w:eastAsia="Times New Roman"/>
              </w:rPr>
              <w:t>-февраль</w:t>
            </w:r>
            <w:r>
              <w:rPr>
                <w:rFonts w:eastAsia="Times New Roman"/>
              </w:rPr>
              <w:t xml:space="preserve"> </w:t>
            </w:r>
            <w:r w:rsidR="00AE6758" w:rsidRPr="009B4295">
              <w:rPr>
                <w:rFonts w:eastAsia="Times New Roman"/>
              </w:rPr>
              <w:t>201</w:t>
            </w:r>
            <w:r w:rsidR="007F3230">
              <w:rPr>
                <w:rFonts w:eastAsia="Times New Roman"/>
              </w:rPr>
              <w:t>9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7F323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</w:t>
            </w:r>
            <w:proofErr w:type="gramStart"/>
            <w:r>
              <w:t>к</w:t>
            </w:r>
            <w:proofErr w:type="gramEnd"/>
            <w:r>
              <w:br/>
            </w:r>
            <w:r w:rsidR="001953D7">
              <w:t>январю</w:t>
            </w:r>
            <w:r w:rsidR="00957844">
              <w:t>-</w:t>
            </w:r>
            <w:r w:rsidR="00957844">
              <w:br/>
              <w:t>февралю</w:t>
            </w:r>
            <w:r w:rsidR="001953D7">
              <w:t xml:space="preserve"> </w:t>
            </w:r>
            <w:r w:rsidR="001953D7">
              <w:br/>
            </w:r>
            <w:r>
              <w:t>201</w:t>
            </w:r>
            <w:r w:rsidR="007F3230">
              <w:t>8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957844" w:rsidP="007F32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953D7">
              <w:rPr>
                <w:sz w:val="22"/>
                <w:szCs w:val="22"/>
              </w:rPr>
              <w:t>нварь</w:t>
            </w:r>
            <w:r>
              <w:rPr>
                <w:sz w:val="22"/>
                <w:szCs w:val="22"/>
              </w:rPr>
              <w:t>-февраль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201</w:t>
            </w:r>
            <w:r w:rsidR="007F3230">
              <w:rPr>
                <w:sz w:val="22"/>
                <w:szCs w:val="22"/>
              </w:rPr>
              <w:t>9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7F323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</w:rPr>
              <w:br/>
            </w:r>
            <w:r w:rsidR="001953D7">
              <w:rPr>
                <w:sz w:val="22"/>
              </w:rPr>
              <w:t>январь</w:t>
            </w:r>
            <w:r w:rsidR="00957844">
              <w:rPr>
                <w:sz w:val="22"/>
              </w:rPr>
              <w:t>-февраль</w:t>
            </w:r>
            <w:r w:rsidR="001953D7">
              <w:rPr>
                <w:sz w:val="22"/>
              </w:rPr>
              <w:t xml:space="preserve"> 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7F3230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AE6758" w:rsidTr="0022007A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362B7A" w:rsidRDefault="00AE6758" w:rsidP="00BF3467">
            <w:pPr>
              <w:spacing w:before="80" w:after="8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 w:rsidR="00C92EF1"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D87A3F" w:rsidRDefault="00DA0DFE" w:rsidP="00BF3467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401,7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1C5EDD" w:rsidRDefault="00DA0DFE" w:rsidP="00BF3467">
            <w:pPr>
              <w:spacing w:before="80" w:after="80" w:line="220" w:lineRule="exact"/>
              <w:ind w:right="60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FF24A7" w:rsidRDefault="00AE6758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b/>
                <w:sz w:val="22"/>
              </w:rPr>
            </w:pPr>
            <w:r w:rsidRPr="00FF24A7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FF24A7" w:rsidRDefault="00AE6758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b/>
                <w:sz w:val="22"/>
              </w:rPr>
            </w:pPr>
            <w:r w:rsidRPr="00FF24A7">
              <w:rPr>
                <w:b/>
                <w:sz w:val="22"/>
              </w:rPr>
              <w:t>100</w:t>
            </w: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F3467">
            <w:pPr>
              <w:spacing w:before="80" w:after="80" w:line="22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F3467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AE6758" w:rsidP="00BF3467">
            <w:pPr>
              <w:spacing w:before="80" w:after="80" w:line="220" w:lineRule="exact"/>
              <w:ind w:right="602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8501DD">
            <w:pPr>
              <w:spacing w:before="40" w:after="4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8501DD">
            <w:pPr>
              <w:spacing w:before="40" w:after="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8501DD">
            <w:pPr>
              <w:spacing w:before="40" w:after="4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8501DD">
            <w:pPr>
              <w:tabs>
                <w:tab w:val="left" w:pos="355"/>
              </w:tabs>
              <w:spacing w:before="40" w:after="4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25,8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8501DD">
            <w:pPr>
              <w:tabs>
                <w:tab w:val="left" w:pos="355"/>
              </w:tabs>
              <w:spacing w:before="40" w:after="4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26,4</w:t>
            </w: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F3467">
            <w:pPr>
              <w:spacing w:before="80" w:after="80" w:line="22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BF3467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44,1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BF3467">
            <w:pPr>
              <w:spacing w:before="80" w:after="8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</w:tr>
      <w:tr w:rsidR="00AE6758" w:rsidTr="005030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F3467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BF3467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59,5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BF3467">
            <w:pPr>
              <w:spacing w:before="80" w:after="8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14,8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15,5</w:t>
            </w:r>
          </w:p>
        </w:tc>
      </w:tr>
      <w:tr w:rsidR="00AE6758" w:rsidTr="00B15F5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F3467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BF3467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256,9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BF3467">
            <w:pPr>
              <w:spacing w:before="80" w:after="8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63,9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63,8</w:t>
            </w:r>
          </w:p>
        </w:tc>
      </w:tr>
      <w:tr w:rsidR="00AE6758" w:rsidTr="000247E0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6A3C81" w:rsidP="008501DD">
            <w:pPr>
              <w:spacing w:before="40" w:after="4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</w:t>
            </w:r>
            <w:r w:rsidR="00CD4939">
              <w:rPr>
                <w:sz w:val="22"/>
              </w:rPr>
              <w:t>-</w:t>
            </w:r>
            <w:r>
              <w:rPr>
                <w:sz w:val="22"/>
              </w:rPr>
              <w:t>дар</w:t>
            </w:r>
            <w:r w:rsidR="00AE6758">
              <w:rPr>
                <w:sz w:val="22"/>
              </w:rPr>
              <w:t>ственной</w:t>
            </w:r>
            <w:proofErr w:type="spellEnd"/>
            <w:proofErr w:type="gramEnd"/>
            <w:r w:rsidR="00AE6758">
              <w:rPr>
                <w:sz w:val="22"/>
              </w:rPr>
              <w:t xml:space="preserve">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E235F6" w:rsidRDefault="00DA0DFE" w:rsidP="008501D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8501DD">
            <w:pPr>
              <w:spacing w:before="40" w:after="4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DA0DFE" w:rsidP="008501DD">
            <w:pPr>
              <w:tabs>
                <w:tab w:val="left" w:pos="355"/>
              </w:tabs>
              <w:spacing w:before="40" w:after="4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E235F6" w:rsidRDefault="00DA0DFE" w:rsidP="008501DD">
            <w:pPr>
              <w:tabs>
                <w:tab w:val="left" w:pos="355"/>
              </w:tabs>
              <w:spacing w:before="40" w:after="40" w:line="22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AE6758" w:rsidTr="000247E0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Default="00AE6758" w:rsidP="00BF3467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E235F6" w:rsidRDefault="00DA0DFE" w:rsidP="00BF3467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BF3467">
            <w:pPr>
              <w:spacing w:before="80" w:after="80" w:line="22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E235F6" w:rsidRDefault="00DA0DFE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DA0DFE" w:rsidP="00BF3467">
            <w:pPr>
              <w:tabs>
                <w:tab w:val="left" w:pos="355"/>
              </w:tabs>
              <w:spacing w:before="80" w:after="80" w:line="22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</w:tbl>
    <w:p w:rsidR="00BF765A" w:rsidRDefault="00BF765A" w:rsidP="00611039">
      <w:pPr>
        <w:tabs>
          <w:tab w:val="left" w:pos="5535"/>
        </w:tabs>
        <w:spacing w:before="240" w:after="120" w:line="360" w:lineRule="exact"/>
        <w:ind w:firstLine="709"/>
        <w:jc w:val="both"/>
        <w:rPr>
          <w:rFonts w:ascii="Arial" w:hAnsi="Arial" w:cs="Arial"/>
          <w:b/>
          <w:sz w:val="26"/>
        </w:rPr>
      </w:pPr>
    </w:p>
    <w:sectPr w:rsidR="00BF765A" w:rsidSect="009F0EC5">
      <w:headerReference w:type="default" r:id="rId14"/>
      <w:footerReference w:type="even" r:id="rId15"/>
      <w:footerReference w:type="default" r:id="rId16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039" w:rsidRDefault="00611039">
      <w:r>
        <w:separator/>
      </w:r>
    </w:p>
  </w:endnote>
  <w:endnote w:type="continuationSeparator" w:id="1">
    <w:p w:rsidR="00611039" w:rsidRDefault="00611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39" w:rsidRDefault="006C4339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6110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1039" w:rsidRDefault="00611039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39" w:rsidRDefault="006C4339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61103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F0EC5">
      <w:rPr>
        <w:rStyle w:val="a6"/>
        <w:noProof/>
      </w:rPr>
      <w:t>1</w:t>
    </w:r>
    <w:r>
      <w:rPr>
        <w:rStyle w:val="a6"/>
      </w:rPr>
      <w:fldChar w:fldCharType="end"/>
    </w:r>
  </w:p>
  <w:p w:rsidR="00611039" w:rsidRDefault="00611039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039" w:rsidRDefault="00611039">
      <w:r>
        <w:separator/>
      </w:r>
    </w:p>
  </w:footnote>
  <w:footnote w:type="continuationSeparator" w:id="1">
    <w:p w:rsidR="00611039" w:rsidRDefault="00611039">
      <w:r>
        <w:continuationSeparator/>
      </w:r>
    </w:p>
  </w:footnote>
  <w:footnote w:id="2">
    <w:p w:rsidR="00611039" w:rsidRPr="00157140" w:rsidRDefault="00611039" w:rsidP="005C5CD8">
      <w:pPr>
        <w:pStyle w:val="ad"/>
        <w:ind w:firstLine="709"/>
        <w:jc w:val="both"/>
      </w:pPr>
      <w:r w:rsidRPr="00157140">
        <w:rPr>
          <w:rStyle w:val="ac"/>
        </w:rPr>
        <w:footnoteRef/>
      </w:r>
      <w:proofErr w:type="gramStart"/>
      <w:r w:rsidRPr="00157140">
        <w:rPr>
          <w:vertAlign w:val="superscript"/>
        </w:rPr>
        <w:t>)</w:t>
      </w:r>
      <w:r w:rsidRPr="00157140">
        <w:t> Данные приведены по организациям с основным в</w:t>
      </w:r>
      <w:r>
        <w:t>идом экономической деятельности</w:t>
      </w:r>
      <w:r>
        <w:br/>
      </w:r>
      <w:r w:rsidRPr="00157140">
        <w:t>«Оптовая</w:t>
      </w:r>
      <w:r>
        <w:t xml:space="preserve"> </w:t>
      </w:r>
      <w:r w:rsidRPr="00157140"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39" w:rsidRDefault="00611039" w:rsidP="00C2174F">
    <w:pPr>
      <w:pStyle w:val="a3"/>
      <w:pBdr>
        <w:bottom w:val="double" w:sz="6" w:space="1" w:color="auto"/>
      </w:pBdr>
      <w:tabs>
        <w:tab w:val="center" w:pos="4536"/>
      </w:tabs>
      <w:spacing w:after="24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58A7"/>
    <w:rsid w:val="00015E85"/>
    <w:rsid w:val="000161AA"/>
    <w:rsid w:val="0001621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7C"/>
    <w:rsid w:val="00031538"/>
    <w:rsid w:val="000315D0"/>
    <w:rsid w:val="00031752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5A4"/>
    <w:rsid w:val="0004182F"/>
    <w:rsid w:val="00041D6C"/>
    <w:rsid w:val="00041F1C"/>
    <w:rsid w:val="000427F5"/>
    <w:rsid w:val="00042CD7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9F2"/>
    <w:rsid w:val="00065DD1"/>
    <w:rsid w:val="000667C0"/>
    <w:rsid w:val="00066CF7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B34"/>
    <w:rsid w:val="00092E34"/>
    <w:rsid w:val="00093193"/>
    <w:rsid w:val="000932F9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1F54"/>
    <w:rsid w:val="001124CB"/>
    <w:rsid w:val="00112C73"/>
    <w:rsid w:val="00112CE8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140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DEB"/>
    <w:rsid w:val="00194E14"/>
    <w:rsid w:val="001953D7"/>
    <w:rsid w:val="00197F52"/>
    <w:rsid w:val="001A066B"/>
    <w:rsid w:val="001A1146"/>
    <w:rsid w:val="001A12F5"/>
    <w:rsid w:val="001A1AB7"/>
    <w:rsid w:val="001A34AA"/>
    <w:rsid w:val="001A3988"/>
    <w:rsid w:val="001A3D06"/>
    <w:rsid w:val="001A45A8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E0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6AFA"/>
    <w:rsid w:val="001D6EDC"/>
    <w:rsid w:val="001D72A8"/>
    <w:rsid w:val="001E003A"/>
    <w:rsid w:val="001E0704"/>
    <w:rsid w:val="001E0710"/>
    <w:rsid w:val="001E071B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5F2F"/>
    <w:rsid w:val="001F61C5"/>
    <w:rsid w:val="001F70FF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C60"/>
    <w:rsid w:val="002472FD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54BE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0EFC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9FB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28B7"/>
    <w:rsid w:val="0038340D"/>
    <w:rsid w:val="00383C5E"/>
    <w:rsid w:val="00383CA1"/>
    <w:rsid w:val="00384CAE"/>
    <w:rsid w:val="003859C4"/>
    <w:rsid w:val="003862B0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84E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756"/>
    <w:rsid w:val="003C18B5"/>
    <w:rsid w:val="003C1930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3C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90B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99A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6E1D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BF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06F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67CC9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7C6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CD8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BEF"/>
    <w:rsid w:val="005F0D9F"/>
    <w:rsid w:val="005F1F4D"/>
    <w:rsid w:val="005F2376"/>
    <w:rsid w:val="005F2CFF"/>
    <w:rsid w:val="005F3249"/>
    <w:rsid w:val="005F392C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03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11DA"/>
    <w:rsid w:val="00631A92"/>
    <w:rsid w:val="00631F63"/>
    <w:rsid w:val="00632984"/>
    <w:rsid w:val="00633B0A"/>
    <w:rsid w:val="00633F13"/>
    <w:rsid w:val="006346F1"/>
    <w:rsid w:val="00634A5B"/>
    <w:rsid w:val="00636054"/>
    <w:rsid w:val="00636591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5C86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6E6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74F"/>
    <w:rsid w:val="00676D0C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18"/>
    <w:rsid w:val="006B2475"/>
    <w:rsid w:val="006B2F69"/>
    <w:rsid w:val="006B313C"/>
    <w:rsid w:val="006B3B75"/>
    <w:rsid w:val="006B3EEF"/>
    <w:rsid w:val="006B4766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4339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169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D75"/>
    <w:rsid w:val="006F2E66"/>
    <w:rsid w:val="006F30D2"/>
    <w:rsid w:val="006F3867"/>
    <w:rsid w:val="006F3B60"/>
    <w:rsid w:val="006F4579"/>
    <w:rsid w:val="006F47D3"/>
    <w:rsid w:val="006F4D3F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F2E"/>
    <w:rsid w:val="00706077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596"/>
    <w:rsid w:val="0072483B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7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7958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1445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99F"/>
    <w:rsid w:val="007B02A6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20D61"/>
    <w:rsid w:val="0082187C"/>
    <w:rsid w:val="00821BFB"/>
    <w:rsid w:val="00822390"/>
    <w:rsid w:val="00823283"/>
    <w:rsid w:val="008252D4"/>
    <w:rsid w:val="008254E8"/>
    <w:rsid w:val="00825FBF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0A"/>
    <w:rsid w:val="00862528"/>
    <w:rsid w:val="008628D0"/>
    <w:rsid w:val="008637DF"/>
    <w:rsid w:val="00864E13"/>
    <w:rsid w:val="00864E81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1328"/>
    <w:rsid w:val="008927A3"/>
    <w:rsid w:val="008932BF"/>
    <w:rsid w:val="00893477"/>
    <w:rsid w:val="00893A97"/>
    <w:rsid w:val="00895487"/>
    <w:rsid w:val="0089596E"/>
    <w:rsid w:val="00895B87"/>
    <w:rsid w:val="00897075"/>
    <w:rsid w:val="00897729"/>
    <w:rsid w:val="00897807"/>
    <w:rsid w:val="00897F71"/>
    <w:rsid w:val="008A1C9A"/>
    <w:rsid w:val="008A1D17"/>
    <w:rsid w:val="008A2430"/>
    <w:rsid w:val="008A363C"/>
    <w:rsid w:val="008A3F48"/>
    <w:rsid w:val="008A4FF4"/>
    <w:rsid w:val="008A51C0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71F4"/>
    <w:rsid w:val="008D7F9E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DCC"/>
    <w:rsid w:val="00904227"/>
    <w:rsid w:val="00904728"/>
    <w:rsid w:val="00905122"/>
    <w:rsid w:val="009052A4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176C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844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DB3"/>
    <w:rsid w:val="00984029"/>
    <w:rsid w:val="0098497B"/>
    <w:rsid w:val="00984B8A"/>
    <w:rsid w:val="00985C90"/>
    <w:rsid w:val="00985E7C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0EC5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592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2F09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0D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EFA"/>
    <w:rsid w:val="00AB72B1"/>
    <w:rsid w:val="00AB7789"/>
    <w:rsid w:val="00AC0D5A"/>
    <w:rsid w:val="00AC2FD4"/>
    <w:rsid w:val="00AC3DD3"/>
    <w:rsid w:val="00AC4083"/>
    <w:rsid w:val="00AC55B4"/>
    <w:rsid w:val="00AC5EDC"/>
    <w:rsid w:val="00AC63AC"/>
    <w:rsid w:val="00AC65D0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62A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27E"/>
    <w:rsid w:val="00B06CB3"/>
    <w:rsid w:val="00B06F69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7D7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BF7663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88B"/>
    <w:rsid w:val="00C5308A"/>
    <w:rsid w:val="00C539D6"/>
    <w:rsid w:val="00C544AD"/>
    <w:rsid w:val="00C55070"/>
    <w:rsid w:val="00C5604B"/>
    <w:rsid w:val="00C56F0E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1F94"/>
    <w:rsid w:val="00C72534"/>
    <w:rsid w:val="00C72C4D"/>
    <w:rsid w:val="00C7334E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123C"/>
    <w:rsid w:val="00C91DCD"/>
    <w:rsid w:val="00C91FB4"/>
    <w:rsid w:val="00C929AC"/>
    <w:rsid w:val="00C92EF1"/>
    <w:rsid w:val="00C9315F"/>
    <w:rsid w:val="00C932A1"/>
    <w:rsid w:val="00C9460F"/>
    <w:rsid w:val="00C95028"/>
    <w:rsid w:val="00C95AC5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B91"/>
    <w:rsid w:val="00CF6D82"/>
    <w:rsid w:val="00CF73F3"/>
    <w:rsid w:val="00CF7693"/>
    <w:rsid w:val="00CF76B3"/>
    <w:rsid w:val="00D00064"/>
    <w:rsid w:val="00D00218"/>
    <w:rsid w:val="00D00550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0B31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4F0"/>
    <w:rsid w:val="00D76AA2"/>
    <w:rsid w:val="00D770EA"/>
    <w:rsid w:val="00D77ADC"/>
    <w:rsid w:val="00D80189"/>
    <w:rsid w:val="00D8082E"/>
    <w:rsid w:val="00D80B0C"/>
    <w:rsid w:val="00D80FEA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581C"/>
    <w:rsid w:val="00D97F07"/>
    <w:rsid w:val="00DA0536"/>
    <w:rsid w:val="00DA072D"/>
    <w:rsid w:val="00DA0A30"/>
    <w:rsid w:val="00DA0B7C"/>
    <w:rsid w:val="00DA0C13"/>
    <w:rsid w:val="00DA0C38"/>
    <w:rsid w:val="00DA0DFE"/>
    <w:rsid w:val="00DA155C"/>
    <w:rsid w:val="00DA1B53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2A9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6F56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2F4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4FE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BD"/>
    <w:rsid w:val="00E744FA"/>
    <w:rsid w:val="00E74856"/>
    <w:rsid w:val="00E74A82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31B5"/>
    <w:rsid w:val="00E842C7"/>
    <w:rsid w:val="00E849BB"/>
    <w:rsid w:val="00E84A39"/>
    <w:rsid w:val="00E84B5C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87D5A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5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3E03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A7D"/>
    <w:rsid w:val="00F100FE"/>
    <w:rsid w:val="00F10310"/>
    <w:rsid w:val="00F117E6"/>
    <w:rsid w:val="00F11963"/>
    <w:rsid w:val="00F11DCB"/>
    <w:rsid w:val="00F1298F"/>
    <w:rsid w:val="00F12E81"/>
    <w:rsid w:val="00F13143"/>
    <w:rsid w:val="00F13157"/>
    <w:rsid w:val="00F132F6"/>
    <w:rsid w:val="00F137C4"/>
    <w:rsid w:val="00F13943"/>
    <w:rsid w:val="00F14A2A"/>
    <w:rsid w:val="00F14C13"/>
    <w:rsid w:val="00F14C59"/>
    <w:rsid w:val="00F14D76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154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3019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9A7"/>
    <w:rsid w:val="00FA4A4C"/>
    <w:rsid w:val="00FA5724"/>
    <w:rsid w:val="00FA6B0F"/>
    <w:rsid w:val="00FA6C66"/>
    <w:rsid w:val="00FA71AE"/>
    <w:rsid w:val="00FA7575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5D2"/>
    <w:rsid w:val="00FD67B0"/>
    <w:rsid w:val="00FD69D2"/>
    <w:rsid w:val="00FD7392"/>
    <w:rsid w:val="00FD7497"/>
    <w:rsid w:val="00FD7673"/>
    <w:rsid w:val="00FD77F4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33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896586533132932E-2"/>
          <c:y val="2.7081371277862074E-2"/>
          <c:w val="0.91967213114754098"/>
          <c:h val="0.72105432575644957"/>
        </c:manualLayout>
      </c:layout>
      <c:lineChart>
        <c:grouping val="standard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639105152094276E-2"/>
                  <c:y val="4.596164557161256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7238738664446833E-4"/>
                  <c:y val="-0.13250307045624521"/>
                </c:manualLayout>
              </c:layout>
              <c:dLblPos val="b"/>
              <c:showVal val="1"/>
            </c:dLbl>
            <c:dLbl>
              <c:idx val="2"/>
              <c:layout>
                <c:manualLayout>
                  <c:x val="4.1311890362729026E-3"/>
                  <c:y val="-1.2067058053582101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4.1755981031529922E-2"/>
                  <c:y val="-6.573289594669384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2593121455672834E-3"/>
                  <c:y val="7.636665131650182E-3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4.0773703860272896E-2"/>
                  <c:y val="-6.614618265749444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5464433250551807E-2"/>
                  <c:y val="-5.839680296835310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134695060923803E-2"/>
                  <c:y val="-6.523989668847676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3876956676854345E-2"/>
                  <c:y val="-5.369020860824431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4.5669464947132423E-3"/>
                  <c:y val="-0.12849814960268124"/>
                </c:manualLayout>
              </c:layout>
              <c:dLblPos val="b"/>
              <c:showVal val="1"/>
            </c:dLbl>
            <c:dLbl>
              <c:idx val="10"/>
              <c:layout>
                <c:manualLayout>
                  <c:x val="-3.5001914034254802E-2"/>
                  <c:y val="-7.267499569704562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1.562511664324398E-2"/>
                  <c:y val="-0.13790219930472394"/>
                </c:manualLayout>
              </c:layout>
              <c:dLblPos val="b"/>
              <c:showVal val="1"/>
            </c:dLbl>
            <c:dLbl>
              <c:idx val="12"/>
              <c:layout>
                <c:manualLayout>
                  <c:x val="-1.9843457171204937E-2"/>
                  <c:y val="6.7581008510964505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5435536107540079E-3"/>
                  <c:y val="-0.1434125195409984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be-BY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b"/>
              <c:showVal val="1"/>
            </c:dLbl>
            <c:dLbl>
              <c:idx val="14"/>
              <c:layout>
                <c:manualLayout>
                  <c:x val="-1.7411895831398322E-2"/>
                  <c:y val="-7.052224919360858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1.3710130601689185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98,6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Val val="1"/>
            </c:dLbl>
            <c:dLbl>
              <c:idx val="16"/>
              <c:layout>
                <c:manualLayout>
                  <c:x val="-2.8511218355770092E-2"/>
                  <c:y val="6.4694298999427524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7"/>
              <c:layout>
                <c:manualLayout>
                  <c:x val="-1.991651849970389E-2"/>
                  <c:y val="6.867141607299087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1510633221137478E-2"/>
                  <c:y val="-0.11844258796918677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9"/>
              <c:layout>
                <c:manualLayout>
                  <c:x val="-1.5061149271234723E-2"/>
                  <c:y val="-0.14449138979579057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20"/>
              <c:layout>
                <c:manualLayout>
                  <c:x val="6.4401766026829597E-3"/>
                  <c:y val="-4.0228965281778765E-2"/>
                </c:manualLayout>
              </c:layout>
              <c:dLblPos val="b"/>
              <c:showVal val="1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Val val="1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Val val="1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Sheet1!$O$1:$AB$1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Sheet1!$O$2:$AB$2</c:f>
              <c:numCache>
                <c:formatCode>0.0</c:formatCode>
                <c:ptCount val="14"/>
                <c:pt idx="0" formatCode="General">
                  <c:v>104.7</c:v>
                </c:pt>
                <c:pt idx="1">
                  <c:v>109.8</c:v>
                </c:pt>
                <c:pt idx="2" formatCode="General">
                  <c:v>108.1</c:v>
                </c:pt>
                <c:pt idx="3">
                  <c:v>107.8</c:v>
                </c:pt>
                <c:pt idx="4" formatCode="General">
                  <c:v>107.3</c:v>
                </c:pt>
                <c:pt idx="5">
                  <c:v>106.8</c:v>
                </c:pt>
                <c:pt idx="6" formatCode="General">
                  <c:v>106.7</c:v>
                </c:pt>
                <c:pt idx="7">
                  <c:v>106.1</c:v>
                </c:pt>
                <c:pt idx="8">
                  <c:v>106</c:v>
                </c:pt>
                <c:pt idx="9">
                  <c:v>106</c:v>
                </c:pt>
                <c:pt idx="10">
                  <c:v>105</c:v>
                </c:pt>
                <c:pt idx="11">
                  <c:v>103.1</c:v>
                </c:pt>
                <c:pt idx="12">
                  <c:v>99.3</c:v>
                </c:pt>
                <c:pt idx="13">
                  <c:v>100.1</c:v>
                </c:pt>
              </c:numCache>
            </c:numRef>
          </c:val>
          <c:smooth val="1"/>
        </c:ser>
        <c:dLbls>
          <c:showVal val="1"/>
        </c:dLbls>
        <c:marker val="1"/>
        <c:axId val="59824384"/>
        <c:axId val="64331776"/>
      </c:lineChart>
      <c:catAx>
        <c:axId val="59824384"/>
        <c:scaling>
          <c:orientation val="minMax"/>
        </c:scaling>
        <c:axPos val="b"/>
        <c:numFmt formatCode="General" sourceLinked="0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331776"/>
        <c:crossesAt val="100"/>
        <c:auto val="1"/>
        <c:lblAlgn val="ctr"/>
        <c:lblOffset val="100"/>
        <c:tickLblSkip val="1"/>
        <c:tickMarkSkip val="1"/>
      </c:catAx>
      <c:valAx>
        <c:axId val="64331776"/>
        <c:scaling>
          <c:orientation val="minMax"/>
          <c:max val="115"/>
          <c:min val="95"/>
        </c:scaling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824384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890830648812682E-2"/>
          <c:y val="6.6596196917274739E-2"/>
          <c:w val="0.66386554621857585"/>
          <c:h val="0.8070739549839228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65,6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62,8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62,3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36,4</a:t>
                    </a:r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19,5</a:t>
                    </a:r>
                  </a:p>
                </c:rich>
              </c:tx>
              <c:showVal val="1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18,1</a:t>
                    </a:r>
                  </a:p>
                </c:rich>
              </c:tx>
              <c:showVal val="1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6,0</a:t>
                    </a:r>
                  </a:p>
                </c:rich>
              </c:tx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3,0</a:t>
                    </a:r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12,1</a:t>
                    </a:r>
                  </a:p>
                </c:rich>
              </c:tx>
              <c:showVal val="1"/>
            </c:dLbl>
            <c:dLbl>
              <c:idx val="9"/>
              <c:layout>
                <c:manualLayout>
                  <c:x val="-1.1022927689594361E-2"/>
                  <c:y val="1.6298935516521623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9,8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Воды минеральные</c:v>
                </c:pt>
                <c:pt idx="5">
                  <c:v>Пиво</c:v>
                </c:pt>
                <c:pt idx="6">
                  <c:v>Хлеб и мучные кондитерские изделия</c:v>
                </c:pt>
                <c:pt idx="7">
                  <c:v>Говядина</c:v>
                </c:pt>
                <c:pt idx="8">
                  <c:v>Свинина</c:v>
                </c:pt>
                <c:pt idx="9">
                  <c:v>Безалкогольные напитки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-65.599999999999994</c:v>
                </c:pt>
                <c:pt idx="1">
                  <c:v>-62.8</c:v>
                </c:pt>
                <c:pt idx="2">
                  <c:v>-62.3</c:v>
                </c:pt>
                <c:pt idx="3">
                  <c:v>-36.4</c:v>
                </c:pt>
                <c:pt idx="4">
                  <c:v>-19.5</c:v>
                </c:pt>
                <c:pt idx="5">
                  <c:v>-18.100000000000001</c:v>
                </c:pt>
                <c:pt idx="6">
                  <c:v>-16</c:v>
                </c:pt>
                <c:pt idx="7">
                  <c:v>-13</c:v>
                </c:pt>
                <c:pt idx="8">
                  <c:v>-12.1</c:v>
                </c:pt>
                <c:pt idx="9">
                  <c:v>-9.8000000000000007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Воды минеральные</c:v>
                </c:pt>
                <c:pt idx="5">
                  <c:v>Пиво</c:v>
                </c:pt>
                <c:pt idx="6">
                  <c:v>Хлеб и мучные кондитерские изделия</c:v>
                </c:pt>
                <c:pt idx="7">
                  <c:v>Говядина</c:v>
                </c:pt>
                <c:pt idx="8">
                  <c:v>Свинина</c:v>
                </c:pt>
                <c:pt idx="9">
                  <c:v>Безалкогольные напитки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34.400000000000006</c:v>
                </c:pt>
                <c:pt idx="1">
                  <c:v>37.200000000000003</c:v>
                </c:pt>
                <c:pt idx="2">
                  <c:v>37.700000000000003</c:v>
                </c:pt>
                <c:pt idx="3">
                  <c:v>63.6</c:v>
                </c:pt>
                <c:pt idx="4">
                  <c:v>80.5</c:v>
                </c:pt>
                <c:pt idx="5">
                  <c:v>81.900000000000006</c:v>
                </c:pt>
                <c:pt idx="6">
                  <c:v>84</c:v>
                </c:pt>
                <c:pt idx="7">
                  <c:v>87</c:v>
                </c:pt>
                <c:pt idx="8">
                  <c:v>87.9</c:v>
                </c:pt>
                <c:pt idx="9">
                  <c:v>90.2</c:v>
                </c:pt>
              </c:numCache>
            </c:numRef>
          </c:val>
        </c:ser>
        <c:dLbls>
          <c:showVal val="1"/>
        </c:dLbls>
        <c:gapWidth val="60"/>
        <c:overlap val="100"/>
        <c:axId val="64795392"/>
        <c:axId val="64796928"/>
      </c:barChart>
      <c:catAx>
        <c:axId val="64795392"/>
        <c:scaling>
          <c:orientation val="minMax"/>
        </c:scaling>
        <c:delete val="1"/>
        <c:axPos val="l"/>
        <c:tickLblPos val="none"/>
        <c:crossAx val="64796928"/>
        <c:crosses val="autoZero"/>
        <c:lblAlgn val="ctr"/>
        <c:lblOffset val="100"/>
      </c:catAx>
      <c:valAx>
        <c:axId val="64796928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4795392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1.6572151279017684E-2"/>
          <c:w val="0.66700025847727673"/>
          <c:h val="0.89339425836019415"/>
        </c:manualLayout>
      </c:layout>
      <c:barChart>
        <c:barDir val="bar"/>
        <c:grouping val="stacked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91,1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89,9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86,6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54,9</a:t>
                    </a:r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53,6</a:t>
                    </a:r>
                  </a:p>
                </c:rich>
              </c:tx>
              <c:showVal val="1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31,5</a:t>
                    </a:r>
                  </a:p>
                </c:rich>
              </c:tx>
              <c:showVal val="1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24,4</a:t>
                    </a:r>
                  </a:p>
                </c:rich>
              </c:tx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16,3</a:t>
                    </a:r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15,9</a:t>
                    </a:r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Val val="1"/>
            </c:dLbl>
            <c:numFmt formatCode="General" sourceLinked="0"/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Телевизоры</c:v>
                </c:pt>
                <c:pt idx="2">
                  <c:v>Вещества поверхностно-активные, моющие и чистящие средства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-91.1</c:v>
                </c:pt>
                <c:pt idx="1">
                  <c:v>-89.9</c:v>
                </c:pt>
                <c:pt idx="2">
                  <c:v>-86.6</c:v>
                </c:pt>
                <c:pt idx="3">
                  <c:v>-54.9</c:v>
                </c:pt>
                <c:pt idx="4">
                  <c:v>-53.6</c:v>
                </c:pt>
                <c:pt idx="5">
                  <c:v>-31.5</c:v>
                </c:pt>
                <c:pt idx="6">
                  <c:v>-24.4</c:v>
                </c:pt>
                <c:pt idx="7">
                  <c:v>-16.3</c:v>
                </c:pt>
                <c:pt idx="8">
                  <c:v>-15.9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>
                <c:manualLayout>
                  <c:x val="1.1022927689594361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Телевизоры</c:v>
                </c:pt>
                <c:pt idx="2">
                  <c:v>Вещества поверхностно-активные, моющие и чистящие средства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8.9000000000000057</c:v>
                </c:pt>
                <c:pt idx="1">
                  <c:v>10.100000000000001</c:v>
                </c:pt>
                <c:pt idx="2">
                  <c:v>13.400000000000006</c:v>
                </c:pt>
                <c:pt idx="3">
                  <c:v>45.1</c:v>
                </c:pt>
                <c:pt idx="4">
                  <c:v>46.4</c:v>
                </c:pt>
                <c:pt idx="5">
                  <c:v>68.5</c:v>
                </c:pt>
                <c:pt idx="6">
                  <c:v>75.599999999999994</c:v>
                </c:pt>
                <c:pt idx="7">
                  <c:v>83.7</c:v>
                </c:pt>
                <c:pt idx="8">
                  <c:v>84.1</c:v>
                </c:pt>
              </c:numCache>
            </c:numRef>
          </c:val>
        </c:ser>
        <c:dLbls>
          <c:showVal val="1"/>
        </c:dLbls>
        <c:gapWidth val="60"/>
        <c:overlap val="100"/>
        <c:axId val="64916480"/>
        <c:axId val="66196224"/>
      </c:barChart>
      <c:catAx>
        <c:axId val="64916480"/>
        <c:scaling>
          <c:orientation val="minMax"/>
        </c:scaling>
        <c:delete val="1"/>
        <c:axPos val="l"/>
        <c:tickLblPos val="none"/>
        <c:crossAx val="66196224"/>
        <c:crosses val="autoZero"/>
        <c:auto val="1"/>
        <c:lblAlgn val="ctr"/>
        <c:lblOffset val="100"/>
      </c:catAx>
      <c:valAx>
        <c:axId val="66196224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4916480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93694388465294076"/>
          <c:w val="0.80504201680672272"/>
          <c:h val="6.3056115347059197E-2"/>
        </c:manualLayout>
      </c:layout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5.1628603895777399E-2"/>
          <c:y val="3.7214690769832151E-2"/>
          <c:w val="0.91993892627972673"/>
          <c:h val="0.7944444444444446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5596938419507E-2"/>
                  <c:y val="-8.209274274609676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5774741155821792E-2"/>
                  <c:y val="7.001027821354999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2279895227820448E-2"/>
                  <c:y val="6.8670309121293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dLblPos val="r"/>
              <c:showVal val="1"/>
            </c:dLbl>
            <c:dLbl>
              <c:idx val="4"/>
              <c:layout>
                <c:manualLayout>
                  <c:x val="-4.0280864048435713E-2"/>
                  <c:y val="-8.00321651142539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2174056272107047E-2"/>
                  <c:y val="7.125886916258139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1256393947689082E-2"/>
                  <c:y val="6.5284200645933821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000267029504774E-2"/>
                  <c:y val="7.08655776341394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endParaRPr lang="ru-RU"/>
                  </a:p>
                </c:rich>
              </c:tx>
              <c:dLblPos val="r"/>
              <c:showVal val="1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4677981203269839E-2"/>
                  <c:y val="7.027271624089330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7271099356445474E-2"/>
                  <c:y val="8.36292766798597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5329036707834841E-3"/>
                  <c:y val="-9.2719574367919125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1.0380939729159621E-3"/>
                  <c:y val="-8.734653954626735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5377468420698792E-2"/>
                  <c:y val="6.324588287946336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2.6812716418111039E-2"/>
                  <c:y val="4.8884514435695539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6899836754122223E-2"/>
                  <c:y val="-5.892727848674087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2710585506313833E-2"/>
                  <c:y val="-6.1073965969771021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2176554994156935E-2"/>
                  <c:y val="-7.0768019306703539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General</c:formatCode>
                <c:ptCount val="14"/>
                <c:pt idx="0">
                  <c:v>109.5</c:v>
                </c:pt>
                <c:pt idx="1">
                  <c:v>109.8</c:v>
                </c:pt>
                <c:pt idx="2">
                  <c:v>109.7</c:v>
                </c:pt>
                <c:pt idx="3">
                  <c:v>109.8</c:v>
                </c:pt>
                <c:pt idx="4">
                  <c:v>110.1</c:v>
                </c:pt>
                <c:pt idx="5">
                  <c:v>109.9</c:v>
                </c:pt>
                <c:pt idx="6" formatCode="0.0">
                  <c:v>109.6</c:v>
                </c:pt>
                <c:pt idx="7">
                  <c:v>109.4</c:v>
                </c:pt>
                <c:pt idx="8">
                  <c:v>109.1</c:v>
                </c:pt>
                <c:pt idx="9">
                  <c:v>108.9</c:v>
                </c:pt>
                <c:pt idx="10">
                  <c:v>108.8</c:v>
                </c:pt>
                <c:pt idx="11">
                  <c:v>108.4</c:v>
                </c:pt>
                <c:pt idx="12">
                  <c:v>104.2</c:v>
                </c:pt>
                <c:pt idx="13">
                  <c:v>105.1</c:v>
                </c:pt>
              </c:numCache>
            </c:numRef>
          </c:val>
          <c:smooth val="1"/>
        </c:ser>
        <c:marker val="1"/>
        <c:axId val="66251008"/>
        <c:axId val="66465792"/>
      </c:lineChart>
      <c:catAx>
        <c:axId val="66251008"/>
        <c:scaling>
          <c:orientation val="minMax"/>
        </c:scaling>
        <c:axPos val="b"/>
        <c:numFmt formatCode="General" sourceLinked="1"/>
        <c:majorTickMark val="in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465792"/>
        <c:crossesAt val="100"/>
        <c:lblAlgn val="ctr"/>
        <c:lblOffset val="100"/>
        <c:tickLblSkip val="1"/>
        <c:tickMarkSkip val="1"/>
      </c:catAx>
      <c:valAx>
        <c:axId val="66465792"/>
        <c:scaling>
          <c:orientation val="minMax"/>
          <c:max val="115"/>
          <c:min val="10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25100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9883226460929521E-2"/>
          <c:y val="2.2304202736928645E-2"/>
          <c:w val="0.87952802384560402"/>
          <c:h val="0.60752032613847473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3256087455326E-2"/>
                  <c:y val="4.72492575286987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9600394504725673E-2"/>
                  <c:y val="4.774821237284380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239166795174452E-2"/>
                  <c:y val="5.136009290270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8777374272801396E-2"/>
                  <c:y val="5.766370016801083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0573997597045983E-2"/>
                  <c:y val="5.9660843321624829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9217294490660241E-2"/>
                  <c:y val="5.433704164063397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530264850272933E-2"/>
                  <c:y val="6.521646020395323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7868945801354673E-2"/>
                  <c:y val="6.171097280697335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6096385909674013E-2"/>
                  <c:y val="7.243319858614809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105,1</a:t>
                    </a:r>
                    <a:endParaRPr lang="en-US" sz="900"/>
                  </a:p>
                </c:rich>
              </c:tx>
              <c:dLblPos val="r"/>
              <c:showVal val="1"/>
            </c:dLbl>
            <c:dLbl>
              <c:idx val="12"/>
              <c:layout>
                <c:manualLayout>
                  <c:x val="-3.4741160743690172E-2"/>
                  <c:y val="4.629596492600081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</c:dLbl>
            <c:dLbl>
              <c:idx val="13"/>
              <c:layout>
                <c:manualLayout>
                  <c:x val="-3.0170486108341308E-2"/>
                  <c:y val="4.315111908099060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</a:t>
                    </a:r>
                    <a:r>
                      <a:rPr lang="en-US" b="0">
                        <a:solidFill>
                          <a:srgbClr val="FF6600"/>
                        </a:solidFill>
                      </a:rPr>
                      <a:t>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6.7176438500406582E-2"/>
                  <c:y val="-5.6006290598078923E-3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9568965517241534E-2"/>
                  <c:y val="-5.531914893617022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>
                        <a:solidFill>
                          <a:srgbClr val="FF6600"/>
                        </a:solidFill>
                      </a:rPr>
                      <a:t>99,3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3.231095589037207E-2"/>
                  <c:y val="4.8774461566182085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99</a:t>
                    </a: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,</a:t>
                    </a: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2.3498949423775756E-2"/>
                  <c:y val="5.934916849086805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3886098289437974E-2"/>
                  <c:y val="-3.485327313769755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100,01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3.87992125984256E-2"/>
                  <c:y val="-3.1638257407440751E-2"/>
                </c:manualLayout>
              </c:layout>
              <c:showVal val="1"/>
            </c:dLbl>
            <c:dLbl>
              <c:idx val="20"/>
              <c:layout>
                <c:manualLayout>
                  <c:x val="-2.9886811023622339E-2"/>
                  <c:y val="-3.6952773679814158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7720947597067962E-2"/>
                  <c:y val="2.901832530527365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 formatCode="General">
                  <c:v>105.7</c:v>
                </c:pt>
                <c:pt idx="1">
                  <c:v>105.8</c:v>
                </c:pt>
                <c:pt idx="2" formatCode="General">
                  <c:v>106.3</c:v>
                </c:pt>
                <c:pt idx="3" formatCode="General">
                  <c:v>105.9</c:v>
                </c:pt>
                <c:pt idx="4" formatCode="General">
                  <c:v>106.2</c:v>
                </c:pt>
                <c:pt idx="5" formatCode="General">
                  <c:v>106.4</c:v>
                </c:pt>
                <c:pt idx="6" formatCode="General">
                  <c:v>106.1</c:v>
                </c:pt>
                <c:pt idx="7" formatCode="General">
                  <c:v>105.9</c:v>
                </c:pt>
                <c:pt idx="8" formatCode="General">
                  <c:v>105.6</c:v>
                </c:pt>
                <c:pt idx="9" formatCode="General">
                  <c:v>105.5</c:v>
                </c:pt>
                <c:pt idx="10" formatCode="General">
                  <c:v>105.3</c:v>
                </c:pt>
                <c:pt idx="11">
                  <c:v>105.1</c:v>
                </c:pt>
                <c:pt idx="12" formatCode="General">
                  <c:v>103.7</c:v>
                </c:pt>
                <c:pt idx="13" formatCode="General">
                  <c:v>103.5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39741606183285E-2"/>
                  <c:y val="3.575650131251559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038765850938906E-2"/>
                  <c:y val="4.01799769067904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715497358954023E-2"/>
                  <c:y val="5.341817033780994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351312654268878E-2"/>
                  <c:y val="5.145801011169333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356870872570904E-2"/>
                  <c:y val="4.268402263399470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2080165122596422E-2"/>
                  <c:y val="3.687186359552036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en-US">
                        <a:solidFill>
                          <a:srgbClr val="008000"/>
                        </a:solidFill>
                      </a:rPr>
                      <a:t>2</a:t>
                    </a:r>
                    <a:endParaRPr lang="en-US"/>
                  </a:p>
                </c:rich>
              </c:tx>
              <c:dLblPos val="r"/>
              <c:showVal val="1"/>
            </c:dLbl>
            <c:dLbl>
              <c:idx val="7"/>
              <c:layout>
                <c:manualLayout>
                  <c:x val="-4.3125229831200033E-2"/>
                  <c:y val="4.579696962337759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2888662564585754E-2"/>
                  <c:y val="4.706731692670452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3679027701755746E-2"/>
                  <c:y val="4.930113236206439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2832401581408566E-2"/>
                  <c:y val="4.446392182749933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3995800761556766E-2"/>
                  <c:y val="5.304373359355509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2284062511211782E-2"/>
                  <c:y val="-8.9965267974740068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2.5974178539749343E-2"/>
                  <c:y val="-6.300815346177028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en-US" b="0">
                        <a:solidFill>
                          <a:srgbClr val="008000"/>
                        </a:solidFill>
                      </a:rPr>
                      <a:t>6</a:t>
                    </a:r>
                    <a:r>
                      <a:rPr lang="ru-RU" b="0">
                        <a:solidFill>
                          <a:srgbClr val="008000"/>
                        </a:solidFill>
                      </a:rPr>
                      <a:t>,8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2.2540218571818E-2"/>
                  <c:y val="5.766393030658402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8017241379310411E-2"/>
                  <c:y val="4.680851063829787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baseline="0">
                        <a:solidFill>
                          <a:srgbClr val="008000"/>
                        </a:solidFill>
                      </a:rPr>
                      <a:t>99,0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5.6008596183551126E-2"/>
                  <c:y val="-3.3927924964144381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 i="0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0,2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4.9544825563564245E-2"/>
                  <c:y val="-3.022885424375276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9575074667390716E-2"/>
                  <c:y val="-3.477826558361970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2</a:t>
                    </a:r>
                    <a:r>
                      <a:rPr lang="en-US" b="0"/>
                      <a:t>,</a:t>
                    </a:r>
                    <a:r>
                      <a:rPr lang="ru-RU" b="0"/>
                      <a:t>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4.5263711648112992E-2"/>
                  <c:y val="-3.6133733847603412E-2"/>
                </c:manualLayout>
              </c:layout>
              <c:showVal val="1"/>
            </c:dLbl>
            <c:dLbl>
              <c:idx val="20"/>
              <c:layout>
                <c:manualLayout>
                  <c:x val="-4.6620791474341582E-2"/>
                  <c:y val="-4.603224258367246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Sheet1!$N$3:$AA$3</c:f>
              <c:numCache>
                <c:formatCode>General</c:formatCode>
                <c:ptCount val="14"/>
                <c:pt idx="0">
                  <c:v>113.6</c:v>
                </c:pt>
                <c:pt idx="1">
                  <c:v>114.1</c:v>
                </c:pt>
                <c:pt idx="2" formatCode="0.0">
                  <c:v>113.3</c:v>
                </c:pt>
                <c:pt idx="3" formatCode="0.0">
                  <c:v>114.1</c:v>
                </c:pt>
                <c:pt idx="4" formatCode="0.0">
                  <c:v>114.2</c:v>
                </c:pt>
                <c:pt idx="5" formatCode="0.0">
                  <c:v>113.7</c:v>
                </c:pt>
                <c:pt idx="6" formatCode="0.0">
                  <c:v>113.2</c:v>
                </c:pt>
                <c:pt idx="7" formatCode="0.0">
                  <c:v>113.1</c:v>
                </c:pt>
                <c:pt idx="8" formatCode="0.0">
                  <c:v>112.6</c:v>
                </c:pt>
                <c:pt idx="9" formatCode="0.0">
                  <c:v>112.3</c:v>
                </c:pt>
                <c:pt idx="10" formatCode="0.0">
                  <c:v>112.3</c:v>
                </c:pt>
                <c:pt idx="11" formatCode="0.0">
                  <c:v>111.7</c:v>
                </c:pt>
                <c:pt idx="12" formatCode="0.0">
                  <c:v>104.8</c:v>
                </c:pt>
                <c:pt idx="13" formatCode="0.0">
                  <c:v>106.8</c:v>
                </c:pt>
              </c:numCache>
            </c:numRef>
          </c:val>
          <c:smooth val="1"/>
        </c:ser>
        <c:marker val="1"/>
        <c:axId val="66659840"/>
        <c:axId val="66661376"/>
      </c:lineChart>
      <c:catAx>
        <c:axId val="66659840"/>
        <c:scaling>
          <c:orientation val="minMax"/>
        </c:scaling>
        <c:axPos val="b"/>
        <c:numFmt formatCode="General" sourceLinked="1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661376"/>
        <c:crossesAt val="100"/>
        <c:lblAlgn val="ctr"/>
        <c:lblOffset val="100"/>
        <c:tickLblSkip val="1"/>
        <c:tickMarkSkip val="1"/>
      </c:catAx>
      <c:valAx>
        <c:axId val="66661376"/>
        <c:scaling>
          <c:orientation val="minMax"/>
          <c:max val="115"/>
          <c:min val="100"/>
        </c:scaling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65984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15787949126947"/>
          <c:y val="0.88446942681899954"/>
          <c:w val="0.75822368421053365"/>
          <c:h val="9.3617021276595741E-2"/>
        </c:manualLayout>
      </c:layout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747563362196012E-2"/>
          <c:y val="0.1050337261010343"/>
          <c:w val="0.90995260663508393"/>
          <c:h val="0.72396331814455395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7954E-2"/>
                  <c:y val="6.37155080155654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6988470624540831E-2"/>
                  <c:y val="-7.450894960282988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3682452639555856E-2"/>
                  <c:y val="-9.282697434528973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174024632042112E-2"/>
                  <c:y val="-8.41744661962908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0026864564176701E-2"/>
                  <c:y val="-7.36871056551468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890450795381265E-2"/>
                  <c:y val="-6.249163881306448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962282555470052E-2"/>
                  <c:y val="-7.6120756474239368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248719460662489E-2"/>
                  <c:y val="-7.520770757822903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1411976596806735E-2"/>
                  <c:y val="-7.114423660827344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8.2571222948672765E-2"/>
                  <c:y val="-2.114464507942044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9.4984026761590415E-3"/>
                  <c:y val="-5.826595828692647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4"/>
              <c:layout>
                <c:manualLayout>
                  <c:xMode val="edge"/>
                  <c:yMode val="edge"/>
                  <c:x val="0.587677725118483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5"/>
              <c:layout>
                <c:manualLayout>
                  <c:xMode val="edge"/>
                  <c:yMode val="edge"/>
                  <c:x val="0.61927330173774531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6"/>
              <c:layout>
                <c:manualLayout>
                  <c:xMode val="edge"/>
                  <c:yMode val="edge"/>
                  <c:x val="0.6635071090047393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7"/>
              <c:layout>
                <c:manualLayout>
                  <c:xMode val="edge"/>
                  <c:yMode val="edge"/>
                  <c:x val="0.6982622432859385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8"/>
              <c:layout>
                <c:manualLayout>
                  <c:xMode val="edge"/>
                  <c:yMode val="edge"/>
                  <c:x val="0.7377567140600316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97,8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19"/>
              <c:layout>
                <c:manualLayout>
                  <c:xMode val="edge"/>
                  <c:yMode val="edge"/>
                  <c:x val="0.7772511848341232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0"/>
              <c:layout>
                <c:manualLayout>
                  <c:xMode val="edge"/>
                  <c:yMode val="edge"/>
                  <c:x val="0.81832543443920081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22"/>
              <c:layout>
                <c:manualLayout>
                  <c:xMode val="edge"/>
                  <c:yMode val="edge"/>
                  <c:x val="0.89257503949448358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110.6</c:v>
                </c:pt>
                <c:pt idx="1">
                  <c:v>113.7</c:v>
                </c:pt>
                <c:pt idx="2" formatCode="General">
                  <c:v>112.4</c:v>
                </c:pt>
                <c:pt idx="3" formatCode="General">
                  <c:v>112.8</c:v>
                </c:pt>
                <c:pt idx="4" formatCode="General">
                  <c:v>113.3</c:v>
                </c:pt>
                <c:pt idx="5" formatCode="General">
                  <c:v>113.2</c:v>
                </c:pt>
                <c:pt idx="6" formatCode="General">
                  <c:v>112.7</c:v>
                </c:pt>
                <c:pt idx="7" formatCode="General">
                  <c:v>112.5</c:v>
                </c:pt>
                <c:pt idx="8">
                  <c:v>111.3</c:v>
                </c:pt>
                <c:pt idx="9" formatCode="General">
                  <c:v>111</c:v>
                </c:pt>
                <c:pt idx="10">
                  <c:v>110.5</c:v>
                </c:pt>
                <c:pt idx="11" formatCode="General">
                  <c:v>109.4</c:v>
                </c:pt>
                <c:pt idx="12">
                  <c:v>101.1</c:v>
                </c:pt>
                <c:pt idx="13">
                  <c:v>101.7</c:v>
                </c:pt>
              </c:numCache>
            </c:numRef>
          </c:val>
        </c:ser>
        <c:marker val="1"/>
        <c:axId val="66779008"/>
        <c:axId val="66780544"/>
      </c:lineChart>
      <c:catAx>
        <c:axId val="6677900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780544"/>
        <c:crossesAt val="100"/>
        <c:auto val="1"/>
        <c:lblAlgn val="ctr"/>
        <c:lblOffset val="100"/>
        <c:tickLblSkip val="1"/>
        <c:tickMarkSkip val="1"/>
      </c:catAx>
      <c:valAx>
        <c:axId val="66780544"/>
        <c:scaling>
          <c:orientation val="minMax"/>
          <c:max val="120"/>
          <c:min val="100"/>
        </c:scaling>
        <c:axPos val="l"/>
        <c:minorGridlines/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77900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0.41686</cdr:x>
      <cdr:y>0.63001</cdr:y>
    </cdr:from>
    <cdr:to>
      <cdr:x>0.8682</cdr:x>
      <cdr:y>0.72629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03002" y="2316316"/>
          <a:ext cx="2601763" cy="3539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0.59043</cdr:x>
      <cdr:y>0.30733</cdr:y>
    </cdr:from>
    <cdr:to>
      <cdr:x>0.98678</cdr:x>
      <cdr:y>0.41067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03531" y="1129957"/>
          <a:ext cx="2284771" cy="37994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0.61067</cdr:x>
      <cdr:y>0.21997</cdr:y>
    </cdr:from>
    <cdr:to>
      <cdr:x>0.84208</cdr:x>
      <cdr:y>0.29586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20208" y="808743"/>
          <a:ext cx="1333970" cy="2790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0.50415</cdr:x>
      <cdr:y>0.51384</cdr:y>
    </cdr:from>
    <cdr:to>
      <cdr:x>0.94712</cdr:x>
      <cdr:y>0.61675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6188" y="1889202"/>
          <a:ext cx="2553514" cy="3783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розничной продажи</a:t>
          </a:r>
        </a:p>
      </cdr:txBody>
    </cdr:sp>
  </cdr:relSizeAnchor>
  <cdr:relSizeAnchor xmlns:cdr="http://schemas.openxmlformats.org/drawingml/2006/chartDrawing">
    <cdr:from>
      <cdr:x>0.41165</cdr:x>
      <cdr:y>0.73749</cdr:y>
    </cdr:from>
    <cdr:to>
      <cdr:x>0.53544</cdr:x>
      <cdr:y>0.80562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72969" y="2711483"/>
          <a:ext cx="713591" cy="250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0.6386</cdr:x>
      <cdr:y>0.0424</cdr:y>
    </cdr:from>
    <cdr:to>
      <cdr:x>0.74542</cdr:x>
      <cdr:y>0.09558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681249" y="155885"/>
          <a:ext cx="615767" cy="1955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0.51763</cdr:x>
      <cdr:y>0.43303</cdr:y>
    </cdr:from>
    <cdr:to>
      <cdr:x>0.91515</cdr:x>
      <cdr:y>0.49388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83887" y="1592085"/>
          <a:ext cx="2291516" cy="2237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0.63464</cdr:x>
      <cdr:y>0.13609</cdr:y>
    </cdr:from>
    <cdr:to>
      <cdr:x>0.83818</cdr:x>
      <cdr:y>0.19564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658381" y="500343"/>
          <a:ext cx="1173312" cy="21894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0.40482</cdr:x>
      <cdr:y>0.82558</cdr:y>
    </cdr:from>
    <cdr:to>
      <cdr:x>0.65928</cdr:x>
      <cdr:y>0.8937</cdr:y>
    </cdr:to>
    <cdr:sp macro="" textlink="">
      <cdr:nvSpPr>
        <cdr:cNvPr id="13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33614" y="3035351"/>
          <a:ext cx="1466842" cy="25045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Стиральные машины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4AB4-D878-4FA6-9A0B-0CCE161E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1982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Ekaterina.Klimova</cp:lastModifiedBy>
  <cp:revision>5</cp:revision>
  <cp:lastPrinted>2019-03-25T07:46:00Z</cp:lastPrinted>
  <dcterms:created xsi:type="dcterms:W3CDTF">2019-03-25T07:20:00Z</dcterms:created>
  <dcterms:modified xsi:type="dcterms:W3CDTF">2019-03-25T08:37:00Z</dcterms:modified>
</cp:coreProperties>
</file>