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42" w:rsidRPr="00AA1F33" w:rsidRDefault="0099074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3. ХАРАКТЕРИСТИКА</w:t>
      </w:r>
      <w:r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990742" w:rsidRPr="00B31A0B" w:rsidRDefault="00990742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марта 2021 г.</w:t>
      </w:r>
      <w:r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>
        <w:rPr>
          <w:bCs/>
          <w:spacing w:val="-5"/>
          <w:sz w:val="26"/>
          <w:szCs w:val="26"/>
        </w:rPr>
        <w:t xml:space="preserve">143,6 </w:t>
      </w:r>
      <w:r w:rsidRPr="004773BA">
        <w:rPr>
          <w:bCs/>
          <w:spacing w:val="-5"/>
          <w:sz w:val="26"/>
          <w:szCs w:val="26"/>
        </w:rPr>
        <w:t>тыс. юридических лиц</w:t>
      </w:r>
      <w:r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>
        <w:rPr>
          <w:bCs/>
          <w:spacing w:val="-5"/>
          <w:sz w:val="26"/>
          <w:szCs w:val="26"/>
        </w:rPr>
        <w:t>272,7 </w:t>
      </w:r>
      <w:r w:rsidRPr="004773BA">
        <w:rPr>
          <w:bCs/>
          <w:spacing w:val="-5"/>
          <w:sz w:val="26"/>
          <w:szCs w:val="26"/>
        </w:rPr>
        <w:t>тыс. человек</w:t>
      </w:r>
      <w:r w:rsidRPr="00B31A0B">
        <w:rPr>
          <w:bCs/>
          <w:spacing w:val="-4"/>
          <w:sz w:val="26"/>
          <w:szCs w:val="26"/>
        </w:rPr>
        <w:t>.</w:t>
      </w:r>
    </w:p>
    <w:p w:rsidR="00990742" w:rsidRPr="00F75D55" w:rsidRDefault="00990742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г.Минску</w:t>
      </w:r>
    </w:p>
    <w:p w:rsidR="00990742" w:rsidRPr="00F75D55" w:rsidRDefault="00990742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>
        <w:rPr>
          <w:rFonts w:ascii="Arial" w:hAnsi="Arial" w:cs="Arial"/>
          <w:b/>
          <w:bCs/>
          <w:sz w:val="22"/>
          <w:szCs w:val="22"/>
        </w:rPr>
        <w:t>марта 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990742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990742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C4446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>
              <w:rPr>
                <w:spacing w:val="-2"/>
                <w:sz w:val="22"/>
                <w:szCs w:val="22"/>
              </w:rPr>
              <w:t>марта</w:t>
            </w:r>
            <w:r w:rsidRPr="00C4446E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</w:t>
            </w:r>
          </w:p>
        </w:tc>
      </w:tr>
      <w:tr w:rsidR="00990742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B435FF" w:rsidRDefault="0099074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40" w:after="40" w:line="200" w:lineRule="exact"/>
              <w:ind w:right="170"/>
              <w:jc w:val="right"/>
              <w:rPr>
                <w:b/>
              </w:rPr>
            </w:pPr>
            <w:r w:rsidRPr="00EE27CC">
              <w:rPr>
                <w:b/>
                <w:sz w:val="22"/>
                <w:szCs w:val="22"/>
              </w:rPr>
              <w:t>143 </w:t>
            </w:r>
            <w:r>
              <w:rPr>
                <w:b/>
                <w:sz w:val="22"/>
                <w:szCs w:val="22"/>
              </w:rPr>
              <w:t>586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EE27CC">
            <w:pPr>
              <w:spacing w:before="40" w:after="40" w:line="200" w:lineRule="exact"/>
              <w:ind w:right="340"/>
              <w:jc w:val="right"/>
              <w:rPr>
                <w:b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bottom"/>
          </w:tcPr>
          <w:p w:rsidR="00990742" w:rsidRPr="00EE27CC" w:rsidRDefault="00990742" w:rsidP="00F52656">
            <w:pPr>
              <w:spacing w:before="40" w:after="40" w:line="200" w:lineRule="exact"/>
              <w:ind w:right="284"/>
              <w:jc w:val="right"/>
              <w:rPr>
                <w:b/>
                <w:bCs/>
              </w:rPr>
            </w:pPr>
            <w:r w:rsidRPr="00EE27CC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A74146">
            <w:pPr>
              <w:spacing w:before="40" w:after="40" w:line="200" w:lineRule="exact"/>
              <w:ind w:right="284"/>
              <w:jc w:val="right"/>
              <w:rPr>
                <w:b/>
                <w:bCs/>
              </w:rPr>
            </w:pPr>
            <w:r w:rsidRPr="00EE27CC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90742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EE27CC">
            <w:pPr>
              <w:spacing w:before="40" w:after="40" w:line="180" w:lineRule="exact"/>
              <w:ind w:right="340"/>
              <w:jc w:val="right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</w:tr>
      <w:bookmarkEnd w:id="3"/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170"/>
              <w:jc w:val="right"/>
            </w:pPr>
            <w:r w:rsidRPr="00EE27CC">
              <w:rPr>
                <w:sz w:val="22"/>
                <w:szCs w:val="22"/>
              </w:rPr>
              <w:t>14 </w:t>
            </w:r>
            <w:r>
              <w:rPr>
                <w:sz w:val="22"/>
                <w:szCs w:val="22"/>
              </w:rPr>
              <w:t>595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EE27CC">
            <w:pPr>
              <w:spacing w:before="30" w:after="30" w:line="200" w:lineRule="exact"/>
              <w:ind w:right="340"/>
              <w:jc w:val="right"/>
            </w:pPr>
            <w:r w:rsidRPr="00EE27CC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EE27CC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99,98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EE27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13 1</w:t>
            </w: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99,8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13 94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100,1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11 54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100,1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52 </w:t>
            </w:r>
            <w:r>
              <w:rPr>
                <w:sz w:val="22"/>
                <w:szCs w:val="22"/>
              </w:rPr>
              <w:t>431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36,5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25 9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100,3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563C4E" w:rsidRDefault="00990742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11 94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100,1</w:t>
            </w:r>
          </w:p>
        </w:tc>
      </w:tr>
      <w:tr w:rsidR="00990742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742" w:rsidRPr="00563C4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72B89" w:rsidRDefault="0099074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40" w:after="40" w:line="200" w:lineRule="exact"/>
              <w:ind w:right="170"/>
              <w:jc w:val="right"/>
              <w:rPr>
                <w:b/>
              </w:rPr>
            </w:pPr>
            <w:r w:rsidRPr="00EE27CC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72</w:t>
            </w:r>
            <w:r w:rsidRPr="00EE27C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EE27CC">
            <w:pPr>
              <w:spacing w:before="40" w:after="40" w:line="200" w:lineRule="exact"/>
              <w:ind w:right="340"/>
              <w:jc w:val="right"/>
              <w:rPr>
                <w:b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EE27CC" w:rsidRDefault="00990742" w:rsidP="00F52656">
            <w:pPr>
              <w:spacing w:before="40" w:after="40" w:line="200" w:lineRule="exact"/>
              <w:ind w:right="284"/>
              <w:jc w:val="right"/>
              <w:rPr>
                <w:b/>
                <w:bCs/>
              </w:rPr>
            </w:pPr>
            <w:r w:rsidRPr="00EE27CC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40" w:after="40" w:line="200" w:lineRule="exact"/>
              <w:ind w:right="284"/>
              <w:jc w:val="right"/>
              <w:rPr>
                <w:b/>
                <w:bCs/>
              </w:rPr>
            </w:pPr>
            <w:r w:rsidRPr="00EE27C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EE27C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9074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EE27CC">
            <w:pPr>
              <w:spacing w:before="40" w:after="40" w:line="180" w:lineRule="exact"/>
              <w:ind w:right="340"/>
              <w:jc w:val="right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FC1AB7" w:rsidRDefault="00990742" w:rsidP="00EE27CC">
            <w:pPr>
              <w:spacing w:before="40" w:after="40" w:line="180" w:lineRule="exact"/>
              <w:ind w:right="454"/>
              <w:jc w:val="right"/>
              <w:rPr>
                <w:lang w:val="en-US"/>
              </w:rPr>
            </w:pPr>
          </w:p>
        </w:tc>
      </w:tr>
      <w:tr w:rsidR="00990742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170"/>
              <w:jc w:val="right"/>
            </w:pPr>
            <w:r w:rsidRPr="00EE27CC">
              <w:rPr>
                <w:sz w:val="22"/>
                <w:szCs w:val="22"/>
              </w:rPr>
              <w:t>35 </w:t>
            </w:r>
            <w:r>
              <w:rPr>
                <w:sz w:val="22"/>
                <w:szCs w:val="22"/>
              </w:rPr>
              <w:t>839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340"/>
              <w:jc w:val="right"/>
            </w:pPr>
            <w:r w:rsidRPr="00EE27CC">
              <w:rPr>
                <w:sz w:val="22"/>
                <w:szCs w:val="22"/>
              </w:rPr>
              <w:t>13,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EE27CC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EE27CC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EE27CC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EE27CC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23 6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100,4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30 2</w:t>
            </w:r>
            <w:r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7414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100,5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27 </w:t>
            </w:r>
            <w:r>
              <w:rPr>
                <w:sz w:val="22"/>
                <w:szCs w:val="22"/>
              </w:rPr>
              <w:t>732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83 </w:t>
            </w:r>
            <w:r>
              <w:rPr>
                <w:sz w:val="22"/>
                <w:szCs w:val="22"/>
              </w:rPr>
              <w:t>666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7414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45 </w:t>
            </w:r>
            <w:r>
              <w:rPr>
                <w:sz w:val="22"/>
                <w:szCs w:val="22"/>
              </w:rPr>
              <w:t>394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16,6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5</w:t>
            </w:r>
            <w:r w:rsidRPr="00A7414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990742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563C4E" w:rsidRDefault="00990742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8730A4" w:rsidRDefault="00990742" w:rsidP="00F52656">
            <w:pPr>
              <w:spacing w:before="30" w:after="30" w:line="200" w:lineRule="exact"/>
              <w:ind w:right="170"/>
              <w:jc w:val="right"/>
            </w:pPr>
            <w:r w:rsidRPr="00A74146">
              <w:rPr>
                <w:sz w:val="22"/>
                <w:szCs w:val="22"/>
              </w:rPr>
              <w:t>26 0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340"/>
              <w:jc w:val="right"/>
            </w:pPr>
            <w:r w:rsidRPr="00A74146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90742" w:rsidRPr="00A74146" w:rsidRDefault="00990742" w:rsidP="00F5265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7414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A74146" w:rsidRDefault="00990742" w:rsidP="00A74146">
            <w:pPr>
              <w:spacing w:before="30" w:after="30" w:line="200" w:lineRule="exact"/>
              <w:ind w:right="284"/>
              <w:jc w:val="right"/>
              <w:rPr>
                <w:bCs/>
              </w:rPr>
            </w:pPr>
            <w:r w:rsidRPr="00A74146">
              <w:rPr>
                <w:bCs/>
                <w:sz w:val="22"/>
                <w:szCs w:val="22"/>
              </w:rPr>
              <w:t>100,4</w:t>
            </w:r>
          </w:p>
        </w:tc>
      </w:tr>
    </w:tbl>
    <w:bookmarkEnd w:id="4"/>
    <w:p w:rsidR="00990742" w:rsidRDefault="00990742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Удельный вес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</w:t>
      </w:r>
      <w:r>
        <w:rPr>
          <w:bCs/>
          <w:spacing w:val="-2"/>
          <w:sz w:val="26"/>
          <w:szCs w:val="26"/>
        </w:rPr>
        <w:t>государственным участием</w:t>
      </w:r>
      <w:r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>
        <w:rPr>
          <w:bCs/>
          <w:spacing w:val="-2"/>
          <w:sz w:val="26"/>
          <w:szCs w:val="26"/>
        </w:rPr>
        <w:t>организаций и по сравнению с 1 марта 2020 г. не изменился.</w:t>
      </w:r>
    </w:p>
    <w:p w:rsidR="00990742" w:rsidRPr="00F75D55" w:rsidRDefault="00990742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Pr="00F75D55"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>
        <w:rPr>
          <w:rFonts w:ascii="Arial" w:hAnsi="Arial" w:cs="Arial"/>
          <w:b/>
          <w:bCs/>
          <w:sz w:val="22"/>
          <w:szCs w:val="22"/>
        </w:rPr>
        <w:t>марта 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990742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br/>
              <w:t>их количеству</w:t>
            </w:r>
          </w:p>
        </w:tc>
      </w:tr>
      <w:tr w:rsidR="00990742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C4446E" w:rsidRDefault="00990742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>
              <w:rPr>
                <w:spacing w:val="-5"/>
                <w:sz w:val="22"/>
                <w:szCs w:val="22"/>
              </w:rPr>
              <w:t>марта 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2021 г.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B435FF" w:rsidRDefault="0099074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30" w:line="200" w:lineRule="exact"/>
              <w:ind w:right="170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143 586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4177" w:rsidRDefault="00990742" w:rsidP="00A4239F">
            <w:pPr>
              <w:spacing w:before="30" w:line="200" w:lineRule="exact"/>
              <w:ind w:right="340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30" w:line="200" w:lineRule="exact"/>
              <w:ind w:right="340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9C50B7">
            <w:pPr>
              <w:spacing w:before="30" w:line="200" w:lineRule="exact"/>
              <w:ind w:right="340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2C3FE8">
            <w:pPr>
              <w:spacing w:before="30" w:after="3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B54B85">
            <w:pPr>
              <w:spacing w:before="30" w:line="180" w:lineRule="exact"/>
              <w:ind w:right="170"/>
              <w:jc w:val="right"/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B54B85">
            <w:pPr>
              <w:spacing w:before="30" w:line="180" w:lineRule="exact"/>
              <w:ind w:right="340"/>
              <w:jc w:val="right"/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A4239F">
            <w:pPr>
              <w:spacing w:before="30" w:line="180" w:lineRule="exact"/>
              <w:ind w:right="340"/>
              <w:jc w:val="right"/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47327A">
            <w:pPr>
              <w:spacing w:before="30" w:line="180" w:lineRule="exact"/>
              <w:ind w:right="340"/>
              <w:jc w:val="right"/>
            </w:pPr>
          </w:p>
        </w:tc>
      </w:tr>
      <w:tr w:rsidR="009907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4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A4239F" w:rsidRDefault="00990742" w:rsidP="009C50B7">
            <w:pPr>
              <w:spacing w:before="40" w:after="40" w:line="180" w:lineRule="exact"/>
              <w:ind w:right="340"/>
              <w:jc w:val="right"/>
              <w:rPr>
                <w:bCs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C03C20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99,9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4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A4239F" w:rsidRDefault="00990742" w:rsidP="00A4239F">
            <w:pPr>
              <w:spacing w:before="40" w:after="40" w:line="180" w:lineRule="exact"/>
              <w:ind w:right="340"/>
              <w:jc w:val="right"/>
              <w:rPr>
                <w:bCs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EE27CC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99,7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3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297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A4239F" w:rsidRDefault="00990742" w:rsidP="00FE354F">
            <w:pPr>
              <w:spacing w:before="40" w:after="30" w:line="180" w:lineRule="exact"/>
              <w:ind w:right="340"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04BF5">
            <w:pPr>
              <w:spacing w:before="40" w:after="3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3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99,97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118 240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E95F7F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9C50B7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1 534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9C50B7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99,3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3C4E" w:rsidRDefault="0099074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170"/>
              <w:jc w:val="right"/>
            </w:pPr>
            <w:r>
              <w:rPr>
                <w:sz w:val="22"/>
                <w:szCs w:val="22"/>
              </w:rPr>
              <w:t>9 230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9C50B7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9C50B7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976751" w:rsidRDefault="00990742" w:rsidP="00595ACA">
            <w:pPr>
              <w:spacing w:before="40" w:after="40" w:line="200" w:lineRule="exact"/>
              <w:ind w:right="340"/>
              <w:jc w:val="right"/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990742" w:rsidRDefault="00990742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>
        <w:rPr>
          <w:bCs/>
          <w:sz w:val="26"/>
          <w:szCs w:val="26"/>
        </w:rPr>
        <w:t>143,6 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>
        <w:rPr>
          <w:bCs/>
          <w:sz w:val="26"/>
          <w:szCs w:val="26"/>
        </w:rPr>
        <w:t>32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2,3</w:t>
      </w:r>
      <w:r w:rsidRPr="00AA1F33">
        <w:rPr>
          <w:bCs/>
          <w:sz w:val="26"/>
          <w:szCs w:val="26"/>
        </w:rPr>
        <w:t xml:space="preserve">% от общего количества), </w:t>
      </w:r>
      <w:r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>
        <w:rPr>
          <w:bCs/>
          <w:sz w:val="26"/>
          <w:szCs w:val="26"/>
        </w:rPr>
        <w:t>111,6</w:t>
      </w:r>
      <w:r w:rsidRPr="00AA1F33">
        <w:rPr>
          <w:bCs/>
          <w:sz w:val="26"/>
          <w:szCs w:val="26"/>
        </w:rPr>
        <w:t xml:space="preserve"> тыс. организаций (</w:t>
      </w:r>
      <w:r>
        <w:rPr>
          <w:bCs/>
          <w:sz w:val="26"/>
          <w:szCs w:val="26"/>
        </w:rPr>
        <w:t>77,7</w:t>
      </w:r>
      <w:r w:rsidRPr="00AA1F33">
        <w:rPr>
          <w:bCs/>
          <w:sz w:val="26"/>
          <w:szCs w:val="26"/>
        </w:rPr>
        <w:t>%).</w:t>
      </w:r>
    </w:p>
    <w:p w:rsidR="00990742" w:rsidRPr="00F75D55" w:rsidRDefault="00990742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990742" w:rsidRPr="00F75D55" w:rsidRDefault="00990742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>
        <w:rPr>
          <w:rFonts w:ascii="Arial" w:hAnsi="Arial" w:cs="Arial"/>
          <w:b/>
          <w:bCs/>
          <w:sz w:val="22"/>
          <w:szCs w:val="22"/>
        </w:rPr>
        <w:t>марта 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990742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990742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C176A5" w:rsidRDefault="00990742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79307E" w:rsidRDefault="0099074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 </w:t>
            </w:r>
            <w:r>
              <w:rPr>
                <w:spacing w:val="-10"/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AA1F33" w:rsidRDefault="0099074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2021 г.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B435FF" w:rsidRDefault="00990742" w:rsidP="000C441C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C03C20" w:rsidRDefault="00990742" w:rsidP="000C441C">
            <w:pPr>
              <w:spacing w:before="80" w:after="80" w:line="200" w:lineRule="exact"/>
              <w:ind w:right="113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>
              <w:rPr>
                <w:b/>
                <w:bCs/>
                <w:sz w:val="22"/>
                <w:szCs w:val="22"/>
              </w:rPr>
              <w:t>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725823" w:rsidRDefault="00990742" w:rsidP="000C441C">
            <w:pPr>
              <w:spacing w:before="80" w:after="80" w:line="200" w:lineRule="exact"/>
              <w:ind w:right="284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C03C20" w:rsidRDefault="00990742" w:rsidP="000C441C">
            <w:pPr>
              <w:spacing w:before="80" w:after="80" w:line="200" w:lineRule="exact"/>
              <w:ind w:right="284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C03C20" w:rsidRDefault="00990742" w:rsidP="000C441C">
            <w:pPr>
              <w:spacing w:before="80" w:after="80" w:line="200" w:lineRule="exact"/>
              <w:ind w:right="369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spacing w:before="80" w:after="8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80" w:after="80" w:line="20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80" w:after="80" w:line="200" w:lineRule="exact"/>
              <w:ind w:right="369"/>
              <w:jc w:val="right"/>
              <w:rPr>
                <w:lang w:val="en-US"/>
              </w:rPr>
            </w:pP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5 </w:t>
            </w:r>
            <w:r>
              <w:rPr>
                <w:sz w:val="22"/>
                <w:szCs w:val="22"/>
              </w:rPr>
              <w:t>526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100,5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80" w:after="80" w:line="200" w:lineRule="exact"/>
              <w:ind w:right="113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3C34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15 7</w:t>
            </w: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80" w:after="80" w:line="20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spacing w:before="80" w:after="8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1 19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3C34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0"/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1 96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0"/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3 3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1"/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80" w:after="80" w:line="200" w:lineRule="exact"/>
              <w:ind w:right="113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3C341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0"/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52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3C3419">
              <w:rPr>
                <w:sz w:val="22"/>
                <w:szCs w:val="22"/>
              </w:rPr>
              <w:t>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0"/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3C3419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  <w:r w:rsidRPr="003C3419">
              <w:rPr>
                <w:sz w:val="22"/>
                <w:szCs w:val="22"/>
              </w:rPr>
              <w:t>,0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0"/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2 1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1"/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1 </w:t>
            </w:r>
            <w:r>
              <w:rPr>
                <w:sz w:val="22"/>
                <w:szCs w:val="22"/>
              </w:rPr>
              <w:t>799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100,1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1"/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32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 w:rsidRPr="003C341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80" w:after="80" w:line="200" w:lineRule="exact"/>
              <w:ind w:left="341"/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80" w:after="8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48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80" w:after="8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284"/>
              <w:jc w:val="right"/>
            </w:pPr>
            <w:r w:rsidRPr="003C3419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42" w:rsidRPr="003C3419" w:rsidRDefault="00990742" w:rsidP="000C441C">
            <w:pPr>
              <w:spacing w:before="80" w:after="8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100,2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90" w:after="90" w:line="200" w:lineRule="exact"/>
              <w:ind w:left="341"/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99,6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spacing w:before="90" w:after="90" w:line="200" w:lineRule="exact"/>
              <w:ind w:left="341"/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2 9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</w:tr>
      <w:tr w:rsidR="00990742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33D0B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1"/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94,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99,3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0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</w:rPr>
              <w:t>9</w:t>
            </w:r>
            <w:r w:rsidRPr="003C341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0"/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</w:rPr>
              <w:t>40</w:t>
            </w:r>
            <w:r w:rsidRPr="003C341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</w:t>
            </w:r>
            <w:r w:rsidRPr="003C341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0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10 94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101,3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91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4 8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FF4D06" w:rsidRDefault="00990742" w:rsidP="000C441C">
            <w:pPr>
              <w:keepNext/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 w:firstLine="833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FF4D06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</w:tr>
      <w:tr w:rsidR="00990742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FF4D06" w:rsidRDefault="00990742" w:rsidP="000C441C">
            <w:pPr>
              <w:spacing w:before="90" w:after="90" w:line="200" w:lineRule="exact"/>
              <w:ind w:left="341"/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FF4D06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3 6</w:t>
            </w: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101,2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99,7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10 8</w:t>
            </w:r>
            <w:r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2"/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7 0</w:t>
            </w:r>
            <w:r>
              <w:rPr>
                <w:sz w:val="22"/>
                <w:szCs w:val="22"/>
              </w:rPr>
              <w:t>8</w:t>
            </w:r>
            <w:r w:rsidRPr="003C341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90" w:after="90" w:line="20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spacing w:before="90" w:after="90" w:line="200" w:lineRule="exact"/>
              <w:ind w:left="341"/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4 4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D7E30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100,0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3C3419" w:rsidRDefault="00990742" w:rsidP="000C441C">
            <w:pPr>
              <w:spacing w:before="90" w:after="90" w:line="200" w:lineRule="exact"/>
              <w:ind w:right="113"/>
              <w:jc w:val="right"/>
            </w:pPr>
            <w:r w:rsidRPr="003C3419">
              <w:rPr>
                <w:sz w:val="22"/>
                <w:szCs w:val="22"/>
              </w:rPr>
              <w:t>2 35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4 59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99074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3 8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99,9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9 1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2 3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 w:firstLine="833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E26C8" w:rsidRDefault="00990742" w:rsidP="000C441C">
            <w:pPr>
              <w:spacing w:before="90" w:after="90" w:line="20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369"/>
              <w:jc w:val="right"/>
              <w:rPr>
                <w:lang w:val="en-US"/>
              </w:rPr>
            </w:pP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1 7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6656C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101,0</w:t>
            </w:r>
          </w:p>
        </w:tc>
      </w:tr>
      <w:tr w:rsidR="0099074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spacing w:before="90" w:after="90" w:line="200" w:lineRule="exact"/>
              <w:ind w:left="340"/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990742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2 9</w:t>
            </w:r>
            <w:r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</w:rPr>
              <w:t>99,9</w:t>
            </w:r>
          </w:p>
        </w:tc>
      </w:tr>
      <w:tr w:rsidR="00990742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C441C">
            <w:pPr>
              <w:widowControl w:val="0"/>
              <w:autoSpaceDE w:val="0"/>
              <w:autoSpaceDN w:val="0"/>
              <w:adjustRightInd w:val="0"/>
              <w:spacing w:before="90" w:after="90" w:line="200" w:lineRule="exact"/>
              <w:ind w:left="74"/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113"/>
              <w:jc w:val="right"/>
            </w:pPr>
            <w:r>
              <w:rPr>
                <w:sz w:val="22"/>
                <w:szCs w:val="22"/>
                <w:lang w:val="en-US"/>
              </w:rPr>
              <w:t>10 11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800A46" w:rsidRDefault="00990742" w:rsidP="000C441C">
            <w:pPr>
              <w:spacing w:before="90" w:after="90" w:line="200" w:lineRule="exact"/>
              <w:ind w:right="284"/>
              <w:jc w:val="right"/>
              <w:rPr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284"/>
              <w:jc w:val="right"/>
            </w:pPr>
            <w:r>
              <w:rPr>
                <w:sz w:val="22"/>
                <w:szCs w:val="22"/>
                <w:lang w:val="en-US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053FFA" w:rsidRDefault="00990742" w:rsidP="000C441C">
            <w:pPr>
              <w:spacing w:before="90" w:after="90" w:line="200" w:lineRule="exact"/>
              <w:ind w:right="369"/>
              <w:jc w:val="right"/>
            </w:pPr>
            <w:r>
              <w:rPr>
                <w:sz w:val="22"/>
                <w:szCs w:val="22"/>
                <w:lang w:val="en-US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</w:tr>
    </w:tbl>
    <w:bookmarkEnd w:id="5"/>
    <w:bookmarkEnd w:id="6"/>
    <w:p w:rsidR="00990742" w:rsidRPr="00F75D55" w:rsidRDefault="00990742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990742" w:rsidRPr="00F75D55" w:rsidRDefault="00990742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990742" w:rsidRPr="00F75D55" w:rsidRDefault="00990742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>
        <w:rPr>
          <w:rFonts w:ascii="Arial" w:hAnsi="Arial" w:cs="Arial"/>
          <w:b/>
          <w:bCs/>
          <w:sz w:val="22"/>
          <w:szCs w:val="22"/>
        </w:rPr>
        <w:t>марта 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990742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990742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AA1F33" w:rsidRDefault="00990742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C176A5" w:rsidRDefault="00990742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90742" w:rsidRPr="0079307E" w:rsidRDefault="0099074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 </w:t>
            </w:r>
            <w:r>
              <w:rPr>
                <w:spacing w:val="-10"/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42" w:rsidRPr="00AA1F33" w:rsidRDefault="0099074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2021 г.</w:t>
            </w:r>
          </w:p>
        </w:tc>
      </w:tr>
      <w:tr w:rsidR="00990742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B435FF" w:rsidRDefault="00990742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7E2B2F" w:rsidRDefault="00990742" w:rsidP="00053FFA">
            <w:pPr>
              <w:spacing w:before="100" w:after="80" w:line="220" w:lineRule="exact"/>
              <w:ind w:right="113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>
              <w:rPr>
                <w:b/>
                <w:bCs/>
                <w:sz w:val="22"/>
                <w:szCs w:val="22"/>
              </w:rPr>
              <w:t>72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725823" w:rsidRDefault="00990742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7E2B2F" w:rsidRDefault="00990742" w:rsidP="00053FFA">
            <w:pPr>
              <w:spacing w:before="100" w:after="80" w:line="220" w:lineRule="exact"/>
              <w:ind w:right="284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D532F" w:rsidRDefault="00990742" w:rsidP="00053FFA">
            <w:pPr>
              <w:spacing w:before="100" w:after="80" w:line="220" w:lineRule="exact"/>
              <w:ind w:right="369"/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90742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spacing w:before="100" w:after="80" w:line="220" w:lineRule="exact"/>
              <w:ind w:left="252" w:firstLine="12"/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Default="00990742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lang w:val="en-US"/>
              </w:rPr>
            </w:pP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14 </w:t>
            </w:r>
            <w:r>
              <w:rPr>
                <w:sz w:val="22"/>
                <w:szCs w:val="22"/>
              </w:rPr>
              <w:t>955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FC3583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>
              <w:rPr>
                <w:sz w:val="22"/>
                <w:szCs w:val="22"/>
              </w:rPr>
              <w:t>100,8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FC3583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92 6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34,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7B14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100,2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36 </w:t>
            </w: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46365F" w:rsidRDefault="00990742" w:rsidP="00575856">
            <w:pPr>
              <w:spacing w:before="100" w:after="80" w:line="220" w:lineRule="exact"/>
              <w:ind w:right="284"/>
              <w:jc w:val="right"/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D06D8F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14 </w:t>
            </w:r>
            <w:r>
              <w:rPr>
                <w:sz w:val="22"/>
                <w:szCs w:val="22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5660B3" w:rsidRDefault="00990742" w:rsidP="00053FFA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11 3</w:t>
            </w:r>
            <w:r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30 </w:t>
            </w:r>
            <w:r>
              <w:rPr>
                <w:sz w:val="22"/>
                <w:szCs w:val="22"/>
              </w:rPr>
              <w:t>873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369"/>
              <w:jc w:val="right"/>
            </w:pPr>
            <w:r>
              <w:rPr>
                <w:sz w:val="22"/>
                <w:szCs w:val="22"/>
              </w:rPr>
              <w:t>101,0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10 </w:t>
            </w:r>
            <w:r>
              <w:rPr>
                <w:sz w:val="22"/>
                <w:szCs w:val="22"/>
              </w:rPr>
              <w:t>301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0742" w:rsidRPr="0057585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</w:tr>
      <w:tr w:rsidR="0099074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Default="0099074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113"/>
              <w:jc w:val="right"/>
            </w:pPr>
            <w:r w:rsidRPr="007B143A">
              <w:rPr>
                <w:sz w:val="22"/>
                <w:szCs w:val="22"/>
              </w:rPr>
              <w:t>15 </w:t>
            </w:r>
            <w:r>
              <w:rPr>
                <w:sz w:val="22"/>
                <w:szCs w:val="22"/>
              </w:rPr>
              <w:t>907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575856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284"/>
              <w:jc w:val="right"/>
            </w:pPr>
            <w:r w:rsidRPr="007B143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742" w:rsidRPr="006C51C6" w:rsidRDefault="00990742" w:rsidP="00053FFA">
            <w:pPr>
              <w:spacing w:before="100" w:after="80" w:line="220" w:lineRule="exact"/>
              <w:ind w:right="369"/>
              <w:jc w:val="right"/>
            </w:pPr>
            <w:r w:rsidRPr="007B143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</w:tbl>
    <w:p w:rsidR="00990742" w:rsidRDefault="00990742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990742" w:rsidSect="0033367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7B" w:rsidRDefault="009E097B">
      <w:r>
        <w:separator/>
      </w:r>
    </w:p>
  </w:endnote>
  <w:endnote w:type="continuationSeparator" w:id="0">
    <w:p w:rsidR="009E097B" w:rsidRDefault="009E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42" w:rsidRDefault="0099074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990742" w:rsidRDefault="0099074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42" w:rsidRDefault="0099074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33670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990742" w:rsidRDefault="0099074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7B" w:rsidRDefault="009E097B">
      <w:r>
        <w:separator/>
      </w:r>
    </w:p>
  </w:footnote>
  <w:footnote w:type="continuationSeparator" w:id="0">
    <w:p w:rsidR="009E097B" w:rsidRDefault="009E097B">
      <w:r>
        <w:continuationSeparator/>
      </w:r>
    </w:p>
  </w:footnote>
  <w:footnote w:id="1">
    <w:p w:rsidR="00990742" w:rsidRDefault="00990742" w:rsidP="001E3312">
      <w:pPr>
        <w:pStyle w:val="aa"/>
        <w:spacing w:before="0" w:line="180" w:lineRule="exact"/>
        <w:ind w:firstLine="709"/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990742" w:rsidRDefault="00990742" w:rsidP="00DD0DE8">
      <w:pPr>
        <w:pStyle w:val="aa"/>
        <w:spacing w:before="40" w:line="180" w:lineRule="exact"/>
        <w:ind w:firstLine="709"/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990742">
      <w:trPr>
        <w:cantSplit/>
      </w:trPr>
      <w:tc>
        <w:tcPr>
          <w:tcW w:w="2808" w:type="dxa"/>
        </w:tcPr>
        <w:p w:rsidR="00990742" w:rsidRPr="00DC549A" w:rsidRDefault="0099074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990742" w:rsidRPr="00DC549A" w:rsidRDefault="0099074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990742" w:rsidRPr="00DC549A" w:rsidRDefault="0099074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990742">
      <w:trPr>
        <w:cantSplit/>
      </w:trPr>
      <w:tc>
        <w:tcPr>
          <w:tcW w:w="2808" w:type="dxa"/>
        </w:tcPr>
        <w:p w:rsidR="00990742" w:rsidRPr="00DC549A" w:rsidRDefault="0099074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990742" w:rsidRPr="00DC549A" w:rsidRDefault="0099074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990742" w:rsidRPr="00DC549A" w:rsidRDefault="0099074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990742" w:rsidRDefault="00990742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42" w:rsidRPr="005A6E22" w:rsidRDefault="00990742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8B4"/>
    <w:rsid w:val="00052B5D"/>
    <w:rsid w:val="00052E3E"/>
    <w:rsid w:val="00053FFA"/>
    <w:rsid w:val="00056469"/>
    <w:rsid w:val="00056F86"/>
    <w:rsid w:val="00057283"/>
    <w:rsid w:val="000573A7"/>
    <w:rsid w:val="000654CC"/>
    <w:rsid w:val="0006656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441C"/>
    <w:rsid w:val="000C5346"/>
    <w:rsid w:val="000D1B64"/>
    <w:rsid w:val="000D2A00"/>
    <w:rsid w:val="000D3F22"/>
    <w:rsid w:val="000D5CCF"/>
    <w:rsid w:val="000D68F4"/>
    <w:rsid w:val="000E1701"/>
    <w:rsid w:val="000E2B22"/>
    <w:rsid w:val="000E5B65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6AB7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3670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3419"/>
    <w:rsid w:val="003C6602"/>
    <w:rsid w:val="003C7758"/>
    <w:rsid w:val="003C7DEE"/>
    <w:rsid w:val="003D13CB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7A59"/>
    <w:rsid w:val="004605CF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2705A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5823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43A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0A46"/>
    <w:rsid w:val="008030DE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0A4"/>
    <w:rsid w:val="00873999"/>
    <w:rsid w:val="00873A59"/>
    <w:rsid w:val="0087511B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76E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86B"/>
    <w:rsid w:val="008E0BF8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91B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0742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097B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44C6"/>
    <w:rsid w:val="00B06020"/>
    <w:rsid w:val="00B06BF5"/>
    <w:rsid w:val="00B07AAE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34F"/>
    <w:rsid w:val="00B445B8"/>
    <w:rsid w:val="00B44D05"/>
    <w:rsid w:val="00B46835"/>
    <w:rsid w:val="00B5244F"/>
    <w:rsid w:val="00B52FF1"/>
    <w:rsid w:val="00B532E4"/>
    <w:rsid w:val="00B54B85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14A9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7558F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C549A"/>
    <w:rsid w:val="00DD0DE8"/>
    <w:rsid w:val="00DD1701"/>
    <w:rsid w:val="00DD4B26"/>
    <w:rsid w:val="00DD6789"/>
    <w:rsid w:val="00DD7EBA"/>
    <w:rsid w:val="00DE109C"/>
    <w:rsid w:val="00DE26C8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606F"/>
    <w:rsid w:val="00E47F01"/>
    <w:rsid w:val="00E5082A"/>
    <w:rsid w:val="00E518F4"/>
    <w:rsid w:val="00E51F56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36699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1AB7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946</Words>
  <Characters>5394</Characters>
  <Application>Microsoft Office Word</Application>
  <DocSecurity>0</DocSecurity>
  <Lines>44</Lines>
  <Paragraphs>12</Paragraphs>
  <ScaleCrop>false</ScaleCrop>
  <Company>Белстат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Новикова Наталья Сергеевна</cp:lastModifiedBy>
  <cp:revision>65</cp:revision>
  <cp:lastPrinted>2021-03-10T12:56:00Z</cp:lastPrinted>
  <dcterms:created xsi:type="dcterms:W3CDTF">2020-06-08T06:24:00Z</dcterms:created>
  <dcterms:modified xsi:type="dcterms:W3CDTF">2021-03-23T12:50:00Z</dcterms:modified>
</cp:coreProperties>
</file>