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7B5CCD">
      <w:pPr>
        <w:pStyle w:val="20"/>
        <w:spacing w:before="20" w:after="140" w:line="32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886495" w:rsidRPr="00886495">
        <w:t xml:space="preserve"> </w:t>
      </w:r>
      <w:r w:rsidR="00886495">
        <w:br/>
      </w:r>
      <w:r w:rsidR="00494896" w:rsidRPr="00886495">
        <w:t xml:space="preserve">за </w:t>
      </w:r>
      <w:r w:rsidR="00B641A4" w:rsidRPr="00886495">
        <w:rPr>
          <w:szCs w:val="26"/>
        </w:rPr>
        <w:t>январь</w:t>
      </w:r>
      <w:r w:rsidR="00B12FAE">
        <w:rPr>
          <w:szCs w:val="26"/>
        </w:rPr>
        <w:t>-февраль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январ</w:t>
      </w:r>
      <w:r w:rsidR="005A4CC4">
        <w:t>е</w:t>
      </w:r>
      <w:r w:rsidR="00B12FAE">
        <w:t>-феврале</w:t>
      </w:r>
      <w:r w:rsidR="00FA7E19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9F7E51">
        <w:rPr>
          <w:szCs w:val="26"/>
          <w:shd w:val="clear" w:color="auto" w:fill="FFFFFF" w:themeFill="background1"/>
        </w:rPr>
        <w:t>23,3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за </w:t>
      </w:r>
      <w:r w:rsidR="00B641A4" w:rsidRPr="00886495">
        <w:rPr>
          <w:szCs w:val="26"/>
        </w:rPr>
        <w:t>январь</w:t>
      </w:r>
      <w:r w:rsidR="00B12FAE">
        <w:rPr>
          <w:szCs w:val="26"/>
        </w:rPr>
        <w:t>-февраль</w:t>
      </w:r>
      <w:r w:rsidR="005A4CC4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886495" w:rsidRPr="00886495">
        <w:rPr>
          <w:szCs w:val="26"/>
        </w:rPr>
        <w:t xml:space="preserve"> </w:t>
      </w:r>
      <w:r w:rsidR="00CF44CB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8309BD" w:rsidRPr="00CF44CB">
        <w:rPr>
          <w:szCs w:val="26"/>
        </w:rPr>
        <w:t>10</w:t>
      </w:r>
      <w:r w:rsidR="00CF44CB" w:rsidRPr="00CF44CB">
        <w:rPr>
          <w:szCs w:val="26"/>
        </w:rPr>
        <w:t>0</w:t>
      </w:r>
      <w:r w:rsidR="008309BD" w:rsidRPr="00CF44CB">
        <w:rPr>
          <w:szCs w:val="26"/>
        </w:rPr>
        <w:t>,</w:t>
      </w:r>
      <w:r w:rsidR="00CF44CB" w:rsidRPr="00CF44CB">
        <w:rPr>
          <w:szCs w:val="26"/>
        </w:rPr>
        <w:t>8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CF44CB" w:rsidRPr="00CF44CB">
        <w:rPr>
          <w:szCs w:val="26"/>
        </w:rPr>
        <w:t>110,8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92A52DD" wp14:editId="17B9C965">
            <wp:simplePos x="0" y="0"/>
            <wp:positionH relativeFrom="column">
              <wp:posOffset>-172792</wp:posOffset>
            </wp:positionH>
            <wp:positionV relativeFrom="paragraph">
              <wp:posOffset>106045</wp:posOffset>
            </wp:positionV>
            <wp:extent cx="6086475" cy="19812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00"/>
        <w:gridCol w:w="1448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B5CCD">
            <w:pPr>
              <w:spacing w:before="2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436C8E" w:rsidP="007B5CCD">
            <w:pPr>
              <w:tabs>
                <w:tab w:val="left" w:pos="743"/>
                <w:tab w:val="left" w:pos="2765"/>
              </w:tabs>
              <w:spacing w:before="2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 w:rsidR="00B12FAE">
              <w:rPr>
                <w:spacing w:val="-4"/>
                <w:sz w:val="22"/>
                <w:szCs w:val="22"/>
              </w:rPr>
              <w:t xml:space="preserve">-февраль 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B5CCD">
            <w:pPr>
              <w:spacing w:before="2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7B5CCD">
            <w:pPr>
              <w:tabs>
                <w:tab w:val="left" w:pos="743"/>
                <w:tab w:val="left" w:pos="2765"/>
              </w:tabs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416E67">
            <w:pPr>
              <w:tabs>
                <w:tab w:val="left" w:pos="743"/>
                <w:tab w:val="left" w:pos="2765"/>
              </w:tabs>
              <w:spacing w:before="2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3D05D6">
              <w:rPr>
                <w:spacing w:val="-4"/>
                <w:sz w:val="22"/>
                <w:szCs w:val="22"/>
              </w:rPr>
              <w:t>январю</w:t>
            </w:r>
            <w:r w:rsidR="00B12FAE">
              <w:rPr>
                <w:spacing w:val="-4"/>
                <w:sz w:val="22"/>
                <w:szCs w:val="22"/>
              </w:rPr>
              <w:t>-февралю</w:t>
            </w:r>
            <w:r w:rsidR="00416E67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3F7C51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B5CCD">
            <w:pPr>
              <w:spacing w:before="2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B5CCD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7B5CCD">
            <w:pPr>
              <w:tabs>
                <w:tab w:val="left" w:pos="743"/>
                <w:tab w:val="left" w:pos="2765"/>
              </w:tabs>
              <w:spacing w:before="2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7B5CCD">
            <w:pPr>
              <w:tabs>
                <w:tab w:val="left" w:pos="743"/>
                <w:tab w:val="left" w:pos="2765"/>
              </w:tabs>
              <w:spacing w:before="2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483762">
            <w:pPr>
              <w:pStyle w:val="1"/>
              <w:tabs>
                <w:tab w:val="left" w:pos="356"/>
              </w:tabs>
              <w:spacing w:before="20" w:after="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483762">
            <w:pPr>
              <w:tabs>
                <w:tab w:val="left" w:pos="1375"/>
              </w:tabs>
              <w:spacing w:before="2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 w:rsidRPr="003F7C51">
              <w:rPr>
                <w:b/>
                <w:sz w:val="22"/>
                <w:szCs w:val="22"/>
              </w:rPr>
              <w:t>23 327,1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E4785" w:rsidRDefault="003F7C51" w:rsidP="00483762">
            <w:pPr>
              <w:spacing w:before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E478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E4785" w:rsidRDefault="00D44CF7" w:rsidP="00483762">
            <w:pPr>
              <w:tabs>
                <w:tab w:val="left" w:pos="785"/>
                <w:tab w:val="left" w:pos="1561"/>
                <w:tab w:val="left" w:pos="2765"/>
              </w:tabs>
              <w:spacing w:before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483762">
            <w:pPr>
              <w:pStyle w:val="1"/>
              <w:tabs>
                <w:tab w:val="left" w:pos="356"/>
              </w:tabs>
              <w:spacing w:before="40" w:after="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483762">
            <w:pPr>
              <w:tabs>
                <w:tab w:val="left" w:pos="1375"/>
              </w:tabs>
              <w:spacing w:before="2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483762">
            <w:pPr>
              <w:spacing w:before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483762">
            <w:pPr>
              <w:tabs>
                <w:tab w:val="left" w:pos="1561"/>
                <w:tab w:val="left" w:pos="2765"/>
              </w:tabs>
              <w:spacing w:before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483762">
            <w:pPr>
              <w:pStyle w:val="1"/>
              <w:tabs>
                <w:tab w:val="left" w:pos="214"/>
              </w:tabs>
              <w:spacing w:before="40" w:after="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483762">
            <w:pPr>
              <w:tabs>
                <w:tab w:val="left" w:pos="1375"/>
              </w:tabs>
              <w:spacing w:before="2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 w:rsidRPr="003F7C51">
              <w:rPr>
                <w:b/>
                <w:sz w:val="22"/>
                <w:szCs w:val="22"/>
              </w:rPr>
              <w:t>19 594,7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D44CF7" w:rsidP="00483762">
            <w:pPr>
              <w:spacing w:before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D44CF7" w:rsidP="00483762">
            <w:pPr>
              <w:tabs>
                <w:tab w:val="left" w:pos="780"/>
                <w:tab w:val="left" w:pos="922"/>
                <w:tab w:val="left" w:pos="2765"/>
              </w:tabs>
              <w:spacing w:before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F5795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B5CCD">
            <w:pPr>
              <w:pStyle w:val="1"/>
              <w:keepNext w:val="0"/>
              <w:tabs>
                <w:tab w:val="left" w:pos="356"/>
              </w:tabs>
              <w:spacing w:before="20" w:after="2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 w:rsidRPr="003F7C51">
              <w:rPr>
                <w:sz w:val="22"/>
                <w:szCs w:val="22"/>
              </w:rPr>
              <w:t>714,8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3F7C51" w:rsidP="003F7C51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D44CF7">
              <w:rPr>
                <w:sz w:val="22"/>
                <w:szCs w:val="22"/>
              </w:rPr>
              <w:t>3,1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D44CF7" w:rsidP="007B5CCD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B5CCD">
            <w:pPr>
              <w:pStyle w:val="1"/>
              <w:keepNext w:val="0"/>
              <w:spacing w:before="20" w:after="2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 w:rsidRPr="003F7C51">
              <w:rPr>
                <w:sz w:val="22"/>
                <w:szCs w:val="22"/>
              </w:rPr>
              <w:t>150,8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7B5CC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3F7C51" w:rsidP="00D44CF7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</w:t>
            </w:r>
            <w:r w:rsidR="00D44CF7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B5CCD">
            <w:pPr>
              <w:spacing w:before="2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 w:rsidRPr="003F7C51">
              <w:rPr>
                <w:sz w:val="22"/>
                <w:szCs w:val="22"/>
              </w:rPr>
              <w:t>5 284,8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7B5CC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D44CF7" w:rsidP="007B5CCD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B5CCD">
            <w:pPr>
              <w:spacing w:before="2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3F7C51" w:rsidRPr="003F7C51">
              <w:rPr>
                <w:sz w:val="22"/>
                <w:szCs w:val="22"/>
              </w:rPr>
              <w:t>961,0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7B5CC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D44CF7" w:rsidP="007B5CCD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B5CCD">
            <w:pPr>
              <w:spacing w:before="2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3F7C51" w:rsidRPr="003F7C51">
              <w:rPr>
                <w:sz w:val="22"/>
                <w:szCs w:val="22"/>
              </w:rPr>
              <w:t>186,4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D44CF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44CF7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D44CF7" w:rsidP="007B5CCD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B5CCD">
            <w:pPr>
              <w:spacing w:before="2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 w:rsidRPr="003F7C51">
              <w:rPr>
                <w:sz w:val="22"/>
                <w:szCs w:val="22"/>
              </w:rPr>
              <w:t>948,1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7B5CC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D44CF7" w:rsidP="007B5CCD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88,2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B5CCD">
            <w:pPr>
              <w:spacing w:before="20" w:after="2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3F7C51" w:rsidRPr="003F7C51">
              <w:rPr>
                <w:sz w:val="22"/>
                <w:szCs w:val="22"/>
              </w:rPr>
              <w:t>2 033,1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7B5CC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D44CF7" w:rsidP="007B5CCD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7B5CCD">
            <w:pPr>
              <w:pStyle w:val="1"/>
              <w:keepNext w:val="0"/>
              <w:tabs>
                <w:tab w:val="left" w:pos="356"/>
              </w:tabs>
              <w:spacing w:before="20" w:after="2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3F7C51" w:rsidRPr="003F7C51">
              <w:rPr>
                <w:sz w:val="22"/>
                <w:szCs w:val="22"/>
              </w:rPr>
              <w:t>1 241,8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7B5CCD">
            <w:pPr>
              <w:tabs>
                <w:tab w:val="left" w:pos="356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D44CF7" w:rsidP="007B5CCD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7B5CCD">
            <w:pPr>
              <w:pStyle w:val="1"/>
              <w:keepNext w:val="0"/>
              <w:tabs>
                <w:tab w:val="left" w:pos="356"/>
              </w:tabs>
              <w:spacing w:before="20" w:after="2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 w:rsidRPr="003F7C51">
              <w:rPr>
                <w:sz w:val="22"/>
                <w:szCs w:val="22"/>
              </w:rPr>
              <w:t>1 607,3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D44CF7">
            <w:pPr>
              <w:tabs>
                <w:tab w:val="left" w:pos="356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D44CF7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3F7C51" w:rsidP="007B5CCD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F7C51" w:rsidRPr="00E5170D" w:rsidTr="003F7C51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B5CCD">
            <w:pPr>
              <w:pStyle w:val="1"/>
              <w:keepNext w:val="0"/>
              <w:spacing w:before="20" w:after="2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3F7C51" w:rsidRDefault="003F7C51" w:rsidP="003F7C51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 w:rsidRPr="003F7C51">
              <w:rPr>
                <w:b/>
                <w:sz w:val="22"/>
                <w:szCs w:val="22"/>
              </w:rPr>
              <w:t>3 732,4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D44CF7" w:rsidP="007B5CCD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3F7C51" w:rsidP="007B5CCD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101,9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3F7C51" w:rsidRPr="00CA46DB" w:rsidRDefault="003F7C51" w:rsidP="00483762">
      <w:pPr>
        <w:pStyle w:val="20"/>
        <w:spacing w:line="200" w:lineRule="exact"/>
        <w:rPr>
          <w:sz w:val="20"/>
        </w:rPr>
      </w:pPr>
      <w:r w:rsidRPr="00CA46DB">
        <w:rPr>
          <w:sz w:val="20"/>
          <w:vertAlign w:val="superscript"/>
        </w:rPr>
        <w:t>1)</w:t>
      </w:r>
      <w:r w:rsidRPr="00CA46DB">
        <w:rPr>
          <w:sz w:val="20"/>
        </w:rPr>
        <w:t xml:space="preserve"> Расчет ВВП и ВРП за </w:t>
      </w:r>
      <w:r>
        <w:rPr>
          <w:sz w:val="20"/>
        </w:rPr>
        <w:t xml:space="preserve">январь-февраль </w:t>
      </w:r>
      <w:r w:rsidRPr="00CA46DB">
        <w:rPr>
          <w:sz w:val="20"/>
        </w:rPr>
        <w:t>202</w:t>
      </w:r>
      <w:r>
        <w:rPr>
          <w:sz w:val="20"/>
        </w:rPr>
        <w:t>1</w:t>
      </w:r>
      <w:r w:rsidRPr="00CA46DB">
        <w:rPr>
          <w:sz w:val="20"/>
        </w:rPr>
        <w:t xml:space="preserve"> г</w:t>
      </w:r>
      <w:r>
        <w:rPr>
          <w:sz w:val="20"/>
        </w:rPr>
        <w:t>.</w:t>
      </w:r>
      <w:r w:rsidRPr="00CA46DB">
        <w:rPr>
          <w:sz w:val="20"/>
        </w:rPr>
        <w:t xml:space="preserve"> осуществлен с учетом экспертных оценок </w:t>
      </w:r>
      <w:r w:rsidR="00CC16D1">
        <w:rPr>
          <w:sz w:val="20"/>
        </w:rPr>
        <w:br/>
      </w:r>
      <w:r w:rsidRPr="00CA46DB">
        <w:rPr>
          <w:sz w:val="20"/>
        </w:rPr>
        <w:t>по отдельным видам услуг.</w:t>
      </w:r>
    </w:p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ВВП в январе</w:t>
      </w:r>
      <w:r w:rsidR="00B12FAE">
        <w:rPr>
          <w:rFonts w:ascii="Arial" w:hAnsi="Arial" w:cs="Arial"/>
          <w:b/>
          <w:sz w:val="22"/>
          <w:szCs w:val="22"/>
        </w:rPr>
        <w:t>-феврале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30BC8C57" wp14:editId="4C60B81A">
            <wp:simplePos x="0" y="0"/>
            <wp:positionH relativeFrom="column">
              <wp:posOffset>128270</wp:posOffset>
            </wp:positionH>
            <wp:positionV relativeFrom="paragraph">
              <wp:posOffset>22860</wp:posOffset>
            </wp:positionV>
            <wp:extent cx="6004560" cy="158496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D9080A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2.9pt;margin-top:1.1pt;width:122.95pt;height:25.5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EA5F53">
                    <w:rPr>
                      <w:rFonts w:ascii="Arial" w:hAnsi="Arial" w:cs="Arial"/>
                      <w:sz w:val="18"/>
                    </w:rPr>
                    <w:t>100,8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1D25CF">
      <w:pPr>
        <w:pStyle w:val="ac"/>
        <w:tabs>
          <w:tab w:val="left" w:pos="8789"/>
        </w:tabs>
        <w:spacing w:before="16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1D25CF">
      <w:pPr>
        <w:pStyle w:val="20"/>
        <w:spacing w:before="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г.Минска</w:t>
      </w:r>
      <w:proofErr w:type="spellEnd"/>
    </w:p>
    <w:tbl>
      <w:tblPr>
        <w:tblW w:w="4902" w:type="pct"/>
        <w:jc w:val="center"/>
        <w:tblInd w:w="-5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437"/>
        <w:gridCol w:w="1438"/>
        <w:gridCol w:w="1438"/>
        <w:gridCol w:w="1485"/>
      </w:tblGrid>
      <w:tr w:rsidR="00A16D6D" w:rsidRPr="009A782E" w:rsidTr="00A16D6D">
        <w:trPr>
          <w:jc w:val="center"/>
        </w:trPr>
        <w:tc>
          <w:tcPr>
            <w:tcW w:w="1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D6D" w:rsidRPr="00360903" w:rsidRDefault="00A16D6D" w:rsidP="00A16D6D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D6D" w:rsidRPr="0080172D" w:rsidRDefault="00A16D6D" w:rsidP="00A16D6D">
            <w:pPr>
              <w:tabs>
                <w:tab w:val="left" w:pos="891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Default="00A16D6D" w:rsidP="00A16D6D">
            <w:pPr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январь-февраль</w:t>
            </w:r>
            <w:r>
              <w:rPr>
                <w:sz w:val="22"/>
                <w:szCs w:val="22"/>
              </w:rPr>
              <w:br/>
              <w:t xml:space="preserve">2020 г. в % к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 г.</w:t>
            </w:r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  <w:r w:rsidRPr="00345612">
              <w:rPr>
                <w:sz w:val="22"/>
                <w:szCs w:val="22"/>
              </w:rPr>
              <w:t>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</w:tr>
      <w:tr w:rsidR="00A16D6D" w:rsidRPr="009A782E" w:rsidTr="00A16D6D">
        <w:trPr>
          <w:jc w:val="center"/>
        </w:trPr>
        <w:tc>
          <w:tcPr>
            <w:tcW w:w="17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D6D" w:rsidRPr="00360903" w:rsidRDefault="00A16D6D" w:rsidP="00A16D6D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D6D" w:rsidRPr="007D6A8C" w:rsidRDefault="00A16D6D" w:rsidP="00A16D6D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80172D" w:rsidRDefault="00A16D6D" w:rsidP="00A16D6D">
            <w:pPr>
              <w:tabs>
                <w:tab w:val="left" w:pos="891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Default="00A16D6D" w:rsidP="00A16D6D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A16D6D" w:rsidRPr="009A782E" w:rsidTr="00A16D6D">
        <w:trPr>
          <w:jc w:val="center"/>
        </w:trPr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360903" w:rsidRDefault="00A16D6D" w:rsidP="001D25CF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331E01" w:rsidRDefault="00A16D6D" w:rsidP="00A16D6D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D6A8C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331E01" w:rsidRDefault="00A16D6D" w:rsidP="00A16D6D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D6A8C">
              <w:rPr>
                <w:b/>
                <w:sz w:val="22"/>
                <w:szCs w:val="22"/>
              </w:rPr>
              <w:t>23 327,1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80172D" w:rsidRDefault="00A16D6D" w:rsidP="00A16D6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0172D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9A782E" w:rsidRDefault="00A16D6D" w:rsidP="00A16D6D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99,4</w:t>
            </w:r>
          </w:p>
        </w:tc>
      </w:tr>
      <w:tr w:rsidR="00A16D6D" w:rsidRPr="00B6757D" w:rsidTr="00A16D6D">
        <w:trPr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9D5006" w:rsidRDefault="00A16D6D" w:rsidP="001D25CF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B6757D" w:rsidRDefault="00A16D6D" w:rsidP="00A16D6D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80172D" w:rsidRDefault="00A16D6D" w:rsidP="00A16D6D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80172D" w:rsidRDefault="00A16D6D" w:rsidP="00A16D6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B6757D" w:rsidRDefault="00A16D6D" w:rsidP="00A16D6D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A16D6D" w:rsidRPr="00957BF0" w:rsidTr="00A16D6D">
        <w:trPr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345612" w:rsidRDefault="00A16D6D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</w:tcPr>
          <w:p w:rsidR="00A16D6D" w:rsidRPr="007D6A8C" w:rsidRDefault="00A16D6D" w:rsidP="00A16D6D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99,3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2 389,7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10,2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957BF0" w:rsidRDefault="00A16D6D" w:rsidP="00A16D6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16D6D" w:rsidRPr="00B6757D" w:rsidTr="00A16D6D">
        <w:trPr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345612" w:rsidRDefault="00A16D6D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</w:tcPr>
          <w:p w:rsidR="00A16D6D" w:rsidRPr="007D6A8C" w:rsidRDefault="00A16D6D" w:rsidP="00A16D6D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99,5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2 231,8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9,6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B6757D" w:rsidRDefault="00A16D6D" w:rsidP="00A16D6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A16D6D" w:rsidRPr="00B6757D" w:rsidTr="00A16D6D">
        <w:trPr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345612" w:rsidRDefault="00A16D6D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</w:tcPr>
          <w:p w:rsidR="00A16D6D" w:rsidRPr="007D6A8C" w:rsidRDefault="00A16D6D" w:rsidP="00A16D6D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101,6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2 850,0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12,2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B6757D" w:rsidRDefault="00A16D6D" w:rsidP="00A16D6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A16D6D" w:rsidRPr="00B6757D" w:rsidTr="00A16D6D">
        <w:trPr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345612" w:rsidRDefault="00A16D6D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</w:tcPr>
          <w:p w:rsidR="00A16D6D" w:rsidRPr="007D6A8C" w:rsidRDefault="00A16D6D" w:rsidP="00A16D6D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103,5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2 181,6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9,3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B6757D" w:rsidRDefault="00A16D6D" w:rsidP="00A16D6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A16D6D" w:rsidRPr="00B6757D" w:rsidTr="00A16D6D">
        <w:trPr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345612" w:rsidRDefault="00A16D6D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</w:tcPr>
          <w:p w:rsidR="00A16D6D" w:rsidRPr="007D6A8C" w:rsidRDefault="00A16D6D" w:rsidP="00A16D6D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98,1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7 874,3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33,8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B6757D" w:rsidRDefault="00A16D6D" w:rsidP="00A16D6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A16D6D" w:rsidRPr="00B6757D" w:rsidTr="00A16D6D">
        <w:trPr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6D6D" w:rsidRPr="00345612" w:rsidRDefault="00A16D6D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</w:tcPr>
          <w:p w:rsidR="00A16D6D" w:rsidRPr="007D6A8C" w:rsidRDefault="00A16D6D" w:rsidP="00A16D6D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107,2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4 148,3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17,8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B6757D" w:rsidRDefault="00A16D6D" w:rsidP="00A16D6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A16D6D" w:rsidRPr="00B6757D" w:rsidTr="00A16D6D">
        <w:trPr>
          <w:jc w:val="center"/>
        </w:trPr>
        <w:tc>
          <w:tcPr>
            <w:tcW w:w="1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6D6D" w:rsidRPr="00345612" w:rsidRDefault="00A16D6D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16D6D" w:rsidRPr="007D6A8C" w:rsidRDefault="00A16D6D" w:rsidP="00A16D6D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99,6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1 651,4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16D6D" w:rsidRPr="007D6A8C" w:rsidRDefault="00A16D6D" w:rsidP="00A16D6D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7,1</w:t>
            </w:r>
          </w:p>
        </w:tc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D6D" w:rsidRPr="00B6757D" w:rsidRDefault="00A16D6D" w:rsidP="00A16D6D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</w:tbl>
    <w:p w:rsidR="00242A39" w:rsidRDefault="00242A39" w:rsidP="00CC16D1">
      <w:pPr>
        <w:pStyle w:val="ac"/>
        <w:spacing w:before="0" w:after="0" w:line="24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20A3C" w:rsidRDefault="001B3911" w:rsidP="0031791D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1D25CF">
      <w:pPr>
        <w:pStyle w:val="20"/>
        <w:spacing w:before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 январе</w:t>
      </w:r>
      <w:r w:rsidR="00060761">
        <w:rPr>
          <w:rFonts w:ascii="Arial" w:hAnsi="Arial" w:cs="Arial"/>
          <w:b/>
          <w:sz w:val="22"/>
          <w:szCs w:val="22"/>
        </w:rPr>
        <w:t>-феврале</w:t>
      </w:r>
      <w:r w:rsidRPr="00A722B4">
        <w:rPr>
          <w:rFonts w:ascii="Arial" w:hAnsi="Arial" w:cs="Arial"/>
          <w:b/>
          <w:sz w:val="22"/>
          <w:szCs w:val="22"/>
        </w:rPr>
        <w:t xml:space="preserve"> 2021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1D25CF">
      <w:pPr>
        <w:pStyle w:val="ac"/>
        <w:tabs>
          <w:tab w:val="left" w:pos="8789"/>
        </w:tabs>
        <w:spacing w:before="60" w:after="8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FB7EF5">
      <w:pPr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4A4C0615" wp14:editId="61923808">
            <wp:extent cx="5929952" cy="2272352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875DC9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3779C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646A4D">
        <w:rPr>
          <w:sz w:val="26"/>
        </w:rPr>
        <w:t xml:space="preserve">январе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53779C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EA5F53" w:rsidRPr="00EA5F53">
        <w:rPr>
          <w:sz w:val="26"/>
        </w:rPr>
        <w:t>102,1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676708">
        <w:rPr>
          <w:sz w:val="26"/>
        </w:rPr>
        <w:t xml:space="preserve">января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EA5F53" w:rsidRPr="00EA5F53">
        <w:rPr>
          <w:sz w:val="26"/>
        </w:rPr>
        <w:t>106,6</w:t>
      </w:r>
      <w:r w:rsidRPr="00D874EC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-367030</wp:posOffset>
            </wp:positionH>
            <wp:positionV relativeFrom="paragraph">
              <wp:posOffset>188595</wp:posOffset>
            </wp:positionV>
            <wp:extent cx="6572250" cy="2600325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(в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 январе 2021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694"/>
        <w:gridCol w:w="1984"/>
        <w:gridCol w:w="2268"/>
      </w:tblGrid>
      <w:tr w:rsidR="00DE62B9" w:rsidRPr="008466CD" w:rsidTr="00B374E1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09620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t>январю 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09620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  <w:t>январю 2020 г.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09620B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B374E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B374E1">
        <w:trPr>
          <w:trHeight w:val="203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09620B">
            <w:pPr>
              <w:tabs>
                <w:tab w:val="left" w:pos="1157"/>
              </w:tabs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B374E1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DE62B9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DE62B9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DE62B9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534342" w:rsidRPr="008466CD" w:rsidTr="00B374E1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534342" w:rsidRPr="008466CD" w:rsidTr="00B374E1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DE62B9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DE62B9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534342" w:rsidRPr="008466CD" w:rsidTr="00B374E1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DE62B9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DE62B9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DE62B9">
              <w:rPr>
                <w:sz w:val="22"/>
                <w:szCs w:val="22"/>
              </w:rPr>
              <w:t>5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DE62B9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DE62B9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DE62B9">
              <w:rPr>
                <w:sz w:val="22"/>
                <w:szCs w:val="22"/>
              </w:rPr>
              <w:t>5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DE62B9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DE62B9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534342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DE62B9">
              <w:rPr>
                <w:sz w:val="22"/>
                <w:szCs w:val="22"/>
              </w:rPr>
              <w:t>9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DE62B9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DE62B9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93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DE62B9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DE62B9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DE62B9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69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DE62B9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DE62B9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F028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0A" w:rsidRDefault="00D9080A">
      <w:r>
        <w:separator/>
      </w:r>
    </w:p>
  </w:endnote>
  <w:endnote w:type="continuationSeparator" w:id="0">
    <w:p w:rsidR="00D9080A" w:rsidRDefault="00D9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16D6D">
      <w:rPr>
        <w:rStyle w:val="a3"/>
        <w:noProof/>
      </w:rPr>
      <w:t>2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0A" w:rsidRDefault="00D9080A">
      <w:r>
        <w:separator/>
      </w:r>
    </w:p>
  </w:footnote>
  <w:footnote w:type="continuationSeparator" w:id="0">
    <w:p w:rsidR="00D9080A" w:rsidRDefault="00D90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410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C80"/>
    <w:rsid w:val="00152F54"/>
    <w:rsid w:val="00153464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08AB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6BD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B5F"/>
    <w:rsid w:val="003B4CF2"/>
    <w:rsid w:val="003B5619"/>
    <w:rsid w:val="003B5F50"/>
    <w:rsid w:val="003B61FF"/>
    <w:rsid w:val="003B6CDE"/>
    <w:rsid w:val="003C0362"/>
    <w:rsid w:val="003C1042"/>
    <w:rsid w:val="003C1833"/>
    <w:rsid w:val="003C2D40"/>
    <w:rsid w:val="003C33CA"/>
    <w:rsid w:val="003C4BC9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786"/>
    <w:rsid w:val="003D55ED"/>
    <w:rsid w:val="003D6A25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6F8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4580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3512"/>
    <w:rsid w:val="00683A98"/>
    <w:rsid w:val="0068428E"/>
    <w:rsid w:val="0068537B"/>
    <w:rsid w:val="00685611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EAD"/>
    <w:rsid w:val="00846288"/>
    <w:rsid w:val="008466CD"/>
    <w:rsid w:val="0084679E"/>
    <w:rsid w:val="00847FA5"/>
    <w:rsid w:val="00850671"/>
    <w:rsid w:val="00851732"/>
    <w:rsid w:val="008520DF"/>
    <w:rsid w:val="00852173"/>
    <w:rsid w:val="00852372"/>
    <w:rsid w:val="00852464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7971"/>
    <w:rsid w:val="009A017C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6D6D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0CE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0555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5BE3"/>
    <w:rsid w:val="00BB6754"/>
    <w:rsid w:val="00BB71A7"/>
    <w:rsid w:val="00BB7950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EDC"/>
    <w:rsid w:val="00CF61C0"/>
    <w:rsid w:val="00CF7AEB"/>
    <w:rsid w:val="00D000C6"/>
    <w:rsid w:val="00D01799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80A"/>
    <w:rsid w:val="00D90F0D"/>
    <w:rsid w:val="00D90FCF"/>
    <w:rsid w:val="00D91C10"/>
    <w:rsid w:val="00D94782"/>
    <w:rsid w:val="00D96414"/>
    <w:rsid w:val="00D96480"/>
    <w:rsid w:val="00D96807"/>
    <w:rsid w:val="00D96ED1"/>
    <w:rsid w:val="00D973D7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81B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4792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356310508134839E-2"/>
          <c:y val="7.9775092768576347E-2"/>
          <c:w val="0.90520506532927514"/>
          <c:h val="0.6667015114489999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122013870292E-2"/>
                  <c:y val="6.702114061187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25586169627375E-2"/>
                  <c:y val="6.8046770755495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536480987988982E-2"/>
                  <c:y val="5.975230274176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78630371667E-2"/>
                  <c:y val="5.5761944675590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846947067959E-2"/>
                  <c:y val="5.3839014465426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8723729744544E-2"/>
                  <c:y val="5.425027699592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54726915607191E-2"/>
                  <c:y val="5.900808934198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 formatCode="General">
                  <c:v>98.2</c:v>
                </c:pt>
                <c:pt idx="1">
                  <c:v>99.4</c:v>
                </c:pt>
                <c:pt idx="2" formatCode="General">
                  <c:v>99.8</c:v>
                </c:pt>
                <c:pt idx="3" formatCode="General">
                  <c:v>98.6</c:v>
                </c:pt>
                <c:pt idx="4">
                  <c:v>98.2</c:v>
                </c:pt>
                <c:pt idx="5">
                  <c:v>98.2</c:v>
                </c:pt>
                <c:pt idx="6">
                  <c:v>98.3</c:v>
                </c:pt>
                <c:pt idx="7">
                  <c:v>98.7</c:v>
                </c:pt>
                <c:pt idx="8">
                  <c:v>98.8</c:v>
                </c:pt>
                <c:pt idx="9">
                  <c:v>98.9</c:v>
                </c:pt>
                <c:pt idx="10">
                  <c:v>99.1</c:v>
                </c:pt>
                <c:pt idx="11">
                  <c:v>99.1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6399599111143969E-2"/>
                  <c:y val="-5.002954340852321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101,3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7603566137461853E-3"/>
                  <c:y val="-6.48415101958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7.4697751982880589E-2"/>
                  <c:y val="-3.370893706779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385731242423762E-2"/>
                  <c:y val="-4.5438417420045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06074240720012E-2"/>
                  <c:y val="4.2002327028709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98035190856807E-2"/>
                  <c:y val="-6.426116838487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285E-2"/>
                  <c:y val="4.7778769921801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71E-2"/>
                  <c:y val="-5.3982195524528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  <c:pt idx="11">
                  <c:v>99.1</c:v>
                </c:pt>
                <c:pt idx="12">
                  <c:v>101.3</c:v>
                </c:pt>
                <c:pt idx="13" formatCode="0.0">
                  <c:v>100.8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257664"/>
        <c:axId val="112288128"/>
      </c:lineChart>
      <c:catAx>
        <c:axId val="112257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2881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288128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257664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3044543444440059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-0.02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2.2000000000000002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2319488"/>
        <c:axId val="112325376"/>
      </c:barChart>
      <c:dateAx>
        <c:axId val="1123194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12325376"/>
        <c:crosses val="autoZero"/>
        <c:auto val="0"/>
        <c:lblOffset val="100"/>
        <c:baseTimeUnit val="days"/>
        <c:majorUnit val="3"/>
        <c:minorUnit val="3"/>
      </c:dateAx>
      <c:valAx>
        <c:axId val="112325376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2319488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900"/>
              </a:lnSpc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spcBef>
                <a:spcPts val="100"/>
              </a:spcBef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900"/>
              </a:lnSpc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1368909628682202"/>
          <c:y val="5.5842418736119524E-2"/>
          <c:w val="0.43322415485516014"/>
          <c:h val="0.85598566032904422"/>
        </c:manualLayout>
      </c:layout>
      <c:overlay val="0"/>
      <c:txPr>
        <a:bodyPr/>
        <a:lstStyle/>
        <a:p>
          <a:pPr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32.1</c:v>
                </c:pt>
                <c:pt idx="1">
                  <c:v>34.6</c:v>
                </c:pt>
                <c:pt idx="2">
                  <c:v>17.899999999999999</c:v>
                </c:pt>
                <c:pt idx="3">
                  <c:v>32.4</c:v>
                </c:pt>
                <c:pt idx="4">
                  <c:v>34.799999999999997</c:v>
                </c:pt>
                <c:pt idx="5">
                  <c:v>35</c:v>
                </c:pt>
                <c:pt idx="6">
                  <c:v>30.2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>
                  <c:v>7.1</c:v>
                </c:pt>
                <c:pt idx="1">
                  <c:v>7.6</c:v>
                </c:pt>
                <c:pt idx="2">
                  <c:v>13.2</c:v>
                </c:pt>
                <c:pt idx="3">
                  <c:v>5.7</c:v>
                </c:pt>
                <c:pt idx="4">
                  <c:v>5.2</c:v>
                </c:pt>
                <c:pt idx="5">
                  <c:v>5</c:v>
                </c:pt>
                <c:pt idx="6">
                  <c:v>7.3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4.5999999999999996</c:v>
                </c:pt>
                <c:pt idx="1">
                  <c:v>4.2</c:v>
                </c:pt>
                <c:pt idx="2">
                  <c:v>5.5</c:v>
                </c:pt>
                <c:pt idx="3">
                  <c:v>4.0999999999999996</c:v>
                </c:pt>
                <c:pt idx="4">
                  <c:v>6.5</c:v>
                </c:pt>
                <c:pt idx="5">
                  <c:v>4.7</c:v>
                </c:pt>
                <c:pt idx="6">
                  <c:v>7.3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3.2</c:v>
                </c:pt>
                <c:pt idx="1">
                  <c:v>6.7</c:v>
                </c:pt>
                <c:pt idx="2">
                  <c:v>2.6</c:v>
                </c:pt>
                <c:pt idx="3">
                  <c:v>4.7</c:v>
                </c:pt>
                <c:pt idx="4">
                  <c:v>4.4000000000000004</c:v>
                </c:pt>
                <c:pt idx="5">
                  <c:v>3.4</c:v>
                </c:pt>
                <c:pt idx="6">
                  <c:v>4.5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4.9000000000000004</c:v>
                </c:pt>
                <c:pt idx="1">
                  <c:v>5</c:v>
                </c:pt>
                <c:pt idx="2">
                  <c:v>0.1</c:v>
                </c:pt>
                <c:pt idx="3">
                  <c:v>4.2</c:v>
                </c:pt>
                <c:pt idx="4">
                  <c:v>3.4</c:v>
                </c:pt>
                <c:pt idx="5">
                  <c:v>4.0999999999999996</c:v>
                </c:pt>
                <c:pt idx="6">
                  <c:v>6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dLbl>
              <c:idx val="1"/>
              <c:layout>
                <c:manualLayout>
                  <c:x val="6.5319916396979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2.7</c:v>
                </c:pt>
                <c:pt idx="1">
                  <c:v>0.9</c:v>
                </c:pt>
                <c:pt idx="2" formatCode="General">
                  <c:v>15.9</c:v>
                </c:pt>
                <c:pt idx="3" formatCode="General">
                  <c:v>2.8</c:v>
                </c:pt>
                <c:pt idx="4" formatCode="General">
                  <c:v>2.5</c:v>
                </c:pt>
                <c:pt idx="5">
                  <c:v>3.2</c:v>
                </c:pt>
                <c:pt idx="6" formatCode="#,##0.0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13905664"/>
        <c:axId val="113907200"/>
      </c:barChart>
      <c:catAx>
        <c:axId val="113905664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9072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3907200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13905664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9664050518"/>
          <c:y val="0.65434734615913759"/>
          <c:w val="0.87625792348005138"/>
          <c:h val="0.33288321476964772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698086652211946E-2"/>
          <c:y val="4.9028102256448713E-2"/>
          <c:w val="0.86715538818517246"/>
          <c:h val="0.693412489716770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966986310952151E-2"/>
                  <c:y val="3.9818428121704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852242832333E-2"/>
                  <c:y val="4.079171188645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670328433742964E-2"/>
                  <c:y val="3.8396410126153586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98,8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4305921782952099E-2"/>
                  <c:y val="-3.20710277784191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745454678208683E-2"/>
                  <c:y val="4.0963979505136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52571245686807E-2"/>
                  <c:y val="4.2624873521114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802350793107386E-2"/>
                  <c:y val="3.63962197033063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52885237171443E-2"/>
                  <c:y val="3.32170017209387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250468596398069E-2"/>
                  <c:y val="4.27713191793626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41808791983355E-2"/>
                  <c:y val="3.883022508607794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29835205259903E-2"/>
                  <c:y val="4.488483238708847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47769149557047E-2"/>
                  <c:y val="4.10872817072199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277608172642E-2"/>
                  <c:y val="4.6214436926908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98.3</c:v>
                </c:pt>
                <c:pt idx="1">
                  <c:v>99.5</c:v>
                </c:pt>
                <c:pt idx="2">
                  <c:v>99.9</c:v>
                </c:pt>
                <c:pt idx="3">
                  <c:v>98.8</c:v>
                </c:pt>
                <c:pt idx="4">
                  <c:v>98.4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99.2</c:v>
                </c:pt>
                <c:pt idx="9">
                  <c:v>99.3</c:v>
                </c:pt>
                <c:pt idx="10">
                  <c:v>99.5</c:v>
                </c:pt>
                <c:pt idx="11">
                  <c:v>99.5</c:v>
                </c:pt>
                <c:pt idx="12">
                  <c:v>102.1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17171072040097E-2"/>
                  <c:y val="-3.7883790919096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924407624018008E-2"/>
                  <c:y val="-4.40082819559578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2647405110359334E-2"/>
                  <c:y val="-3.6615653146526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047282133211609E-2"/>
                  <c:y val="-4.3830290444463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506485602343185E-2"/>
                  <c:y val="-4.82708892157711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03943698810534E-2"/>
                  <c:y val="-3.3724725025207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6597436190007E-2"/>
                  <c:y val="-3.3858075432878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79740575906276E-2"/>
                  <c:y val="-3.981886879524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747940256019491E-2"/>
                  <c:y val="-3.6638033882128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247074996274367E-2"/>
                  <c:y val="-3.9801494754504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022402471996909E-2"/>
                  <c:y val="-3.657260950885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04993567576938E-2"/>
                  <c:y val="-3.0505076161667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7219824636636524E-2"/>
                  <c:y val="2.7821907158965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95686226310509E-2"/>
                  <c:y val="-4.2086101329906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68583818327058E-2"/>
                  <c:y val="-3.362810417928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933013808056598E-2"/>
                  <c:y val="3.907742301443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80381005743528E-2"/>
                  <c:y val="4.447788164078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280421469055496E-2"/>
                  <c:y val="-3.7640679530443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32184563886037E-2"/>
                  <c:y val="-3.9784257737013641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20061594208962E-2"/>
                  <c:y val="-3.803609294053345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2804435647397349E-2"/>
                  <c:y val="-3.95926918699534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58454653269086E-2"/>
                  <c:y val="4.09002519514015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86847206773035E-2"/>
                  <c:y val="4.169993884973621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5935451958431017E-2"/>
                  <c:y val="-3.6468493375259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3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108.2</c:v>
                </c:pt>
                <c:pt idx="12">
                  <c:v>106.6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6455808"/>
        <c:axId val="126457344"/>
      </c:lineChart>
      <c:catAx>
        <c:axId val="126455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4573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6457344"/>
        <c:scaling>
          <c:orientation val="minMax"/>
          <c:max val="111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455808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0.21742</cdr:x>
      <cdr:y>0.8369</cdr:y>
    </cdr:from>
    <cdr:to>
      <cdr:x>0.97266</cdr:x>
      <cdr:y>0.92896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23322" y="1658075"/>
          <a:ext cx="4596740" cy="182385"/>
          <a:chOff x="3492360" y="2202293"/>
          <a:chExt cx="2447516" cy="9739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0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37894" y="2202481"/>
            <a:ext cx="301982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0.28857</cdr:x>
      <cdr:y>0.82191</cdr:y>
    </cdr:from>
    <cdr:to>
      <cdr:x>0.99987</cdr:x>
      <cdr:y>0.9146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896555" y="2137222"/>
          <a:ext cx="4674842" cy="241024"/>
          <a:chOff x="3105572" y="1771956"/>
          <a:chExt cx="2859708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52536" y="1771956"/>
            <a:ext cx="512744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FB30-8F89-4DC6-AF2E-04BB5B00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121</cp:revision>
  <cp:lastPrinted>2021-03-25T07:31:00Z</cp:lastPrinted>
  <dcterms:created xsi:type="dcterms:W3CDTF">2019-12-17T16:52:00Z</dcterms:created>
  <dcterms:modified xsi:type="dcterms:W3CDTF">2021-03-25T07:36:00Z</dcterms:modified>
</cp:coreProperties>
</file>