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7B5CCD">
      <w:pPr>
        <w:pStyle w:val="20"/>
        <w:spacing w:before="20" w:after="1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886495" w:rsidRPr="00886495">
        <w:t xml:space="preserve"> </w:t>
      </w:r>
      <w:r w:rsidR="00494896" w:rsidRPr="00886495">
        <w:t xml:space="preserve">за </w:t>
      </w:r>
      <w:r w:rsidR="003D4631">
        <w:rPr>
          <w:szCs w:val="26"/>
          <w:lang w:val="en-US"/>
        </w:rPr>
        <w:t>I</w:t>
      </w:r>
      <w:r w:rsidR="003D4631" w:rsidRPr="003D4631">
        <w:rPr>
          <w:szCs w:val="26"/>
        </w:rPr>
        <w:t xml:space="preserve"> </w:t>
      </w:r>
      <w:r w:rsidR="003D4631">
        <w:rPr>
          <w:szCs w:val="26"/>
        </w:rPr>
        <w:t>квартал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3D4631" w:rsidRPr="003D4631">
        <w:t>I квартал</w:t>
      </w:r>
      <w:r w:rsidR="003D4631">
        <w:t>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68252D">
        <w:rPr>
          <w:szCs w:val="26"/>
        </w:rPr>
        <w:br/>
      </w:r>
      <w:r w:rsidR="00FD4B19" w:rsidRPr="00FD4B19">
        <w:rPr>
          <w:szCs w:val="26"/>
          <w:shd w:val="clear" w:color="auto" w:fill="FFFFFF" w:themeFill="background1"/>
        </w:rPr>
        <w:t>36,3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3D4631" w:rsidRPr="003D4631">
        <w:rPr>
          <w:szCs w:val="26"/>
        </w:rPr>
        <w:t xml:space="preserve">I квартал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886495" w:rsidRPr="00886495">
        <w:rPr>
          <w:szCs w:val="26"/>
        </w:rPr>
        <w:t xml:space="preserve"> </w:t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8309BD" w:rsidRPr="00FD4B19">
        <w:rPr>
          <w:szCs w:val="26"/>
        </w:rPr>
        <w:t>10</w:t>
      </w:r>
      <w:r w:rsidR="00CF44CB" w:rsidRPr="00FD4B19">
        <w:rPr>
          <w:szCs w:val="26"/>
        </w:rPr>
        <w:t>0</w:t>
      </w:r>
      <w:r w:rsidR="008309BD" w:rsidRPr="00FD4B19">
        <w:rPr>
          <w:szCs w:val="26"/>
        </w:rPr>
        <w:t>,</w:t>
      </w:r>
      <w:r w:rsidR="00FD4B19" w:rsidRPr="00FD4B19">
        <w:rPr>
          <w:szCs w:val="26"/>
        </w:rPr>
        <w:t>9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CF44CB" w:rsidRPr="00FD4B19">
        <w:rPr>
          <w:szCs w:val="26"/>
        </w:rPr>
        <w:t>11</w:t>
      </w:r>
      <w:r w:rsidR="00FD4B19" w:rsidRPr="00FD4B19">
        <w:rPr>
          <w:szCs w:val="26"/>
        </w:rPr>
        <w:t>1</w:t>
      </w:r>
      <w:r w:rsidR="00CF44CB" w:rsidRPr="00FD4B19">
        <w:rPr>
          <w:szCs w:val="26"/>
        </w:rPr>
        <w:t>,</w:t>
      </w:r>
      <w:r w:rsidR="00FD4B19" w:rsidRPr="00FD4B19">
        <w:rPr>
          <w:szCs w:val="26"/>
        </w:rPr>
        <w:t>2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-172792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3D463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3D4631">
              <w:rPr>
                <w:spacing w:val="-4"/>
                <w:sz w:val="22"/>
                <w:szCs w:val="22"/>
              </w:rPr>
              <w:t xml:space="preserve">I квартал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>I квартал</w:t>
            </w:r>
            <w:r w:rsidR="003D4631">
              <w:rPr>
                <w:spacing w:val="-4"/>
                <w:sz w:val="22"/>
                <w:szCs w:val="22"/>
              </w:rPr>
              <w:t>у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FD4B19">
              <w:rPr>
                <w:b/>
                <w:sz w:val="22"/>
                <w:szCs w:val="22"/>
              </w:rPr>
              <w:t>36 298,7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D44CF7" w:rsidP="0068252D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100,</w:t>
            </w:r>
            <w:r w:rsidR="00A104E5" w:rsidRPr="00A104E5">
              <w:rPr>
                <w:b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31 231</w:t>
            </w:r>
            <w:r w:rsidR="003F7C51" w:rsidRPr="003F7C51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A104E5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D44CF7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A104E5">
              <w:rPr>
                <w:b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D44CF7">
              <w:rPr>
                <w:sz w:val="22"/>
                <w:szCs w:val="22"/>
              </w:rPr>
              <w:t>3,</w:t>
            </w:r>
            <w:r w:rsidR="00A104E5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D44CF7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104E5">
              <w:rPr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</w:t>
            </w:r>
            <w:r w:rsidR="00A104E5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8 482,1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A104E5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D44CF7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104E5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,</w:t>
            </w:r>
            <w:r w:rsidR="00A104E5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FD4B19">
              <w:rPr>
                <w:sz w:val="22"/>
                <w:szCs w:val="22"/>
              </w:rPr>
              <w:t>1 407,6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A104E5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D44CF7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A104E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A104E5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FD4B19">
              <w:rPr>
                <w:sz w:val="22"/>
                <w:szCs w:val="22"/>
              </w:rPr>
              <w:t>283,3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44CF7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A104E5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1 590,0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104E5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A104E5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FD4B19">
              <w:rPr>
                <w:sz w:val="22"/>
                <w:szCs w:val="22"/>
              </w:rPr>
              <w:t>3 232,4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A104E5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A104E5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68252D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3F7C51" w:rsidRPr="003F7C51">
              <w:rPr>
                <w:sz w:val="22"/>
                <w:szCs w:val="22"/>
              </w:rPr>
              <w:t>1</w:t>
            </w:r>
            <w:r w:rsidR="00FD4B19">
              <w:rPr>
                <w:sz w:val="22"/>
                <w:szCs w:val="22"/>
              </w:rPr>
              <w:t> 984,4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68252D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104E5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A104E5" w:rsidP="0068252D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68252D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D4B19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2 729,3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68252D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A104E5" w:rsidP="0068252D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5F169F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5 067,0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A104E5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13,9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101,9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Pr="009C71FD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3D4631" w:rsidRPr="009C71FD">
        <w:rPr>
          <w:sz w:val="20"/>
        </w:rPr>
        <w:t xml:space="preserve">I квартал </w:t>
      </w:r>
      <w:r w:rsidRPr="009C71FD">
        <w:rPr>
          <w:sz w:val="20"/>
        </w:rPr>
        <w:t xml:space="preserve">2021 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68252D" w:rsidRDefault="0068252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3D4631" w:rsidRPr="003D4631">
        <w:rPr>
          <w:rFonts w:ascii="Arial" w:hAnsi="Arial" w:cs="Arial"/>
          <w:b/>
          <w:sz w:val="22"/>
          <w:szCs w:val="22"/>
        </w:rPr>
        <w:t>I квартал</w:t>
      </w:r>
      <w:r w:rsidR="003D4631">
        <w:rPr>
          <w:rFonts w:ascii="Arial" w:hAnsi="Arial" w:cs="Arial"/>
          <w:b/>
          <w:sz w:val="22"/>
          <w:szCs w:val="22"/>
        </w:rPr>
        <w:t>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30BC8C57" wp14:editId="4C60B81A">
            <wp:simplePos x="0" y="0"/>
            <wp:positionH relativeFrom="column">
              <wp:posOffset>128270</wp:posOffset>
            </wp:positionH>
            <wp:positionV relativeFrom="paragraph">
              <wp:posOffset>20683</wp:posOffset>
            </wp:positionV>
            <wp:extent cx="6030686" cy="1583871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085E29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EA5F53">
                    <w:rPr>
                      <w:rFonts w:ascii="Arial" w:hAnsi="Arial" w:cs="Arial"/>
                      <w:sz w:val="18"/>
                    </w:rPr>
                    <w:t>100,</w:t>
                  </w:r>
                  <w:r w:rsidR="00D21261">
                    <w:rPr>
                      <w:rFonts w:ascii="Arial" w:hAnsi="Arial" w:cs="Arial"/>
                      <w:sz w:val="18"/>
                    </w:rPr>
                    <w:t>9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1D25CF">
      <w:pPr>
        <w:pStyle w:val="ac"/>
        <w:tabs>
          <w:tab w:val="left" w:pos="8789"/>
        </w:tabs>
        <w:spacing w:before="1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1D25CF">
      <w:pPr>
        <w:pStyle w:val="20"/>
        <w:spacing w:before="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г.Минска</w:t>
      </w:r>
      <w:proofErr w:type="spellEnd"/>
    </w:p>
    <w:tbl>
      <w:tblPr>
        <w:tblW w:w="4963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8"/>
        <w:gridCol w:w="1553"/>
        <w:gridCol w:w="1552"/>
        <w:gridCol w:w="1552"/>
        <w:gridCol w:w="1578"/>
      </w:tblGrid>
      <w:tr w:rsidR="00A02A72" w:rsidRPr="00345612" w:rsidTr="00A02A72">
        <w:trPr>
          <w:cantSplit/>
          <w:trHeight w:val="296"/>
          <w:tblHeader/>
          <w:jc w:val="center"/>
        </w:trPr>
        <w:tc>
          <w:tcPr>
            <w:tcW w:w="1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A72" w:rsidRPr="00345612" w:rsidRDefault="00A02A72" w:rsidP="001D25C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5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A72" w:rsidRPr="00345612" w:rsidRDefault="00A02A72" w:rsidP="001D25CF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 w:rsidRPr="003456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2" w:rsidRPr="00345612" w:rsidRDefault="00A02A72" w:rsidP="00A02A72">
            <w:pPr>
              <w:tabs>
                <w:tab w:val="left" w:pos="1529"/>
              </w:tabs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  <w:t xml:space="preserve">2020 г. в % к 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br/>
              <w:t xml:space="preserve">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A02A72" w:rsidRPr="00345612" w:rsidTr="00A02A72">
        <w:trPr>
          <w:cantSplit/>
          <w:trHeight w:val="1284"/>
          <w:tblHeader/>
          <w:jc w:val="center"/>
        </w:trPr>
        <w:tc>
          <w:tcPr>
            <w:tcW w:w="1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2" w:rsidRPr="00345612" w:rsidRDefault="00A02A72" w:rsidP="001D25CF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A72" w:rsidRPr="00345612" w:rsidRDefault="00A02A72" w:rsidP="001D25CF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 xml:space="preserve">I </w:t>
            </w:r>
            <w:proofErr w:type="gramStart"/>
            <w:r w:rsidRPr="003D4631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345612" w:rsidRDefault="00A02A72" w:rsidP="001D25C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345612" w:rsidRDefault="00A02A72" w:rsidP="001D25CF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345612" w:rsidRDefault="00A02A72" w:rsidP="001D25CF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02A72" w:rsidRPr="009A782E" w:rsidTr="00A02A72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60903" w:rsidRDefault="00A02A72" w:rsidP="001D25CF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  <w:bookmarkStart w:id="0" w:name="_GoBack"/>
            <w:bookmarkEnd w:id="0"/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5B46EB" w:rsidRDefault="00A02A72" w:rsidP="00A02A72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5B46EB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36 298,7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5B46EB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3E00C0" w:rsidRDefault="00A02A72" w:rsidP="00A02A72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E00C0">
              <w:rPr>
                <w:b/>
                <w:sz w:val="22"/>
                <w:szCs w:val="22"/>
              </w:rPr>
              <w:t>99,8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9D5006" w:rsidRDefault="00A02A72" w:rsidP="001D25CF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80172D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80172D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A02A72" w:rsidRPr="00957BF0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3 701,3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10,2</w:t>
            </w: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957BF0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3 452,3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4 307,3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3 372,7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9,3</w:t>
            </w: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12 457,5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6 482,9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17,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02A72" w:rsidRPr="00B6757D" w:rsidTr="00A02A72">
        <w:trPr>
          <w:jc w:val="center"/>
        </w:trPr>
        <w:tc>
          <w:tcPr>
            <w:tcW w:w="1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2A72" w:rsidRPr="00345612" w:rsidRDefault="00A02A72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02A72" w:rsidRPr="007D6A8C" w:rsidRDefault="00A02A72" w:rsidP="00A02A72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2 524,7</w:t>
            </w:r>
          </w:p>
        </w:tc>
        <w:tc>
          <w:tcPr>
            <w:tcW w:w="8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02A72" w:rsidRPr="007D6A8C" w:rsidRDefault="00A02A72" w:rsidP="00A02A72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A72" w:rsidRPr="00B6757D" w:rsidRDefault="00A02A72" w:rsidP="00A02A7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31791D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1D25CF">
      <w:pPr>
        <w:pStyle w:val="20"/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3D4631" w:rsidRPr="003D4631">
        <w:rPr>
          <w:rFonts w:ascii="Arial" w:hAnsi="Arial" w:cs="Arial"/>
          <w:b/>
          <w:sz w:val="22"/>
          <w:szCs w:val="22"/>
        </w:rPr>
        <w:t>I квартал</w:t>
      </w:r>
      <w:r w:rsidR="003D4631">
        <w:rPr>
          <w:rFonts w:ascii="Arial" w:hAnsi="Arial" w:cs="Arial"/>
          <w:b/>
          <w:sz w:val="22"/>
          <w:szCs w:val="22"/>
        </w:rPr>
        <w:t>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1D25CF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FB7EF5">
      <w:pPr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A4C0615" wp14:editId="61923808">
            <wp:extent cx="5929952" cy="227235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875DC9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3779C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646A4D">
        <w:rPr>
          <w:sz w:val="26"/>
        </w:rPr>
        <w:t>январе</w:t>
      </w:r>
      <w:r w:rsidR="003D4631">
        <w:rPr>
          <w:sz w:val="26"/>
        </w:rPr>
        <w:t>-феврале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683144" w:rsidRPr="00683144">
        <w:rPr>
          <w:sz w:val="26"/>
        </w:rPr>
        <w:t>101,6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676708">
        <w:rPr>
          <w:sz w:val="26"/>
        </w:rPr>
        <w:t>января</w:t>
      </w:r>
      <w:r w:rsidR="003D4631">
        <w:rPr>
          <w:sz w:val="26"/>
        </w:rPr>
        <w:t>-февраля</w:t>
      </w:r>
      <w:r w:rsidR="00676708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83144" w:rsidRPr="00683144">
        <w:rPr>
          <w:sz w:val="26"/>
        </w:rPr>
        <w:t>105,4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-312601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 январе</w:t>
      </w:r>
      <w:r w:rsidR="00851684">
        <w:rPr>
          <w:rFonts w:ascii="Arial" w:hAnsi="Arial" w:cs="Arial"/>
          <w:b/>
          <w:sz w:val="22"/>
          <w:szCs w:val="22"/>
        </w:rPr>
        <w:t>-феврале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694"/>
        <w:gridCol w:w="1984"/>
        <w:gridCol w:w="2268"/>
      </w:tblGrid>
      <w:tr w:rsidR="00DE62B9" w:rsidRPr="008466CD" w:rsidTr="00B374E1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68252D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январю</w:t>
            </w:r>
            <w:r w:rsidR="003D4631">
              <w:rPr>
                <w:sz w:val="22"/>
                <w:szCs w:val="22"/>
              </w:rPr>
              <w:t>-февралю</w:t>
            </w:r>
            <w:r w:rsidR="0068252D">
              <w:rPr>
                <w:sz w:val="22"/>
                <w:szCs w:val="22"/>
              </w:rPr>
              <w:t xml:space="preserve"> </w:t>
            </w:r>
            <w:r w:rsidR="00630870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09620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  <w:t>январю</w:t>
            </w:r>
            <w:r w:rsidR="003D4631">
              <w:rPr>
                <w:sz w:val="22"/>
                <w:szCs w:val="22"/>
              </w:rPr>
              <w:t>-февралю</w:t>
            </w:r>
            <w:r w:rsidR="001D25CF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9620B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B374E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B374E1">
        <w:trPr>
          <w:trHeight w:val="203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09620B">
            <w:pPr>
              <w:tabs>
                <w:tab w:val="left" w:pos="1157"/>
              </w:tabs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B374E1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534342" w:rsidRPr="008466CD" w:rsidTr="00B374E1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34342" w:rsidRPr="008466CD" w:rsidTr="00B374E1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DE62B9" w:rsidP="00851684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51684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6</w:t>
            </w:r>
          </w:p>
        </w:tc>
      </w:tr>
      <w:tr w:rsidR="00534342" w:rsidRPr="008466CD" w:rsidTr="00B374E1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851684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51684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6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7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DE62B9">
              <w:rPr>
                <w:sz w:val="22"/>
                <w:szCs w:val="22"/>
              </w:rPr>
              <w:t>9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93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  <w:r w:rsidR="00851684">
              <w:rPr>
                <w:sz w:val="22"/>
                <w:szCs w:val="22"/>
              </w:rPr>
              <w:t>3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6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6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793E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29" w:rsidRDefault="00085E29">
      <w:r>
        <w:separator/>
      </w:r>
    </w:p>
  </w:endnote>
  <w:endnote w:type="continuationSeparator" w:id="0">
    <w:p w:rsidR="00085E29" w:rsidRDefault="0008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02A72">
      <w:rPr>
        <w:rStyle w:val="a3"/>
        <w:noProof/>
      </w:rPr>
      <w:t>2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29" w:rsidRDefault="00085E29">
      <w:r>
        <w:separator/>
      </w:r>
    </w:p>
  </w:footnote>
  <w:footnote w:type="continuationSeparator" w:id="0">
    <w:p w:rsidR="00085E29" w:rsidRDefault="00085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05"/>
    <w:rsid w:val="00032933"/>
    <w:rsid w:val="00032FC2"/>
    <w:rsid w:val="0003404A"/>
    <w:rsid w:val="000349FF"/>
    <w:rsid w:val="00034E0E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5E29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08AB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619"/>
    <w:rsid w:val="003B5F50"/>
    <w:rsid w:val="003B61FF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5B2A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28E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3E7E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A72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0CE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EDC"/>
    <w:rsid w:val="00CF61C0"/>
    <w:rsid w:val="00CF7AEB"/>
    <w:rsid w:val="00D000C6"/>
    <w:rsid w:val="00D01799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973D7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6310508134839E-2"/>
          <c:y val="7.9775092768576347E-2"/>
          <c:w val="0.90520506532927514"/>
          <c:h val="0.66670151144899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25586169627375E-2"/>
                  <c:y val="6.804677075549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36480987988982E-2"/>
                  <c:y val="5.975230274176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78630371667E-2"/>
                  <c:y val="5.5761944675590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8723729744544E-2"/>
                  <c:y val="5.425027699592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6399599111143969E-2"/>
                  <c:y val="-5.002954340852321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101,3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5762800828382177E-2"/>
                  <c:y val="-5.8431253785584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60007618591862E-2"/>
                  <c:y val="-5.2939632545931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85731242423762E-2"/>
                  <c:y val="-4.5438417420045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20012E-2"/>
                  <c:y val="4.20023270287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11">
                  <c:v>99.1</c:v>
                </c:pt>
                <c:pt idx="12">
                  <c:v>101.3</c:v>
                </c:pt>
                <c:pt idx="13" formatCode="0.0">
                  <c:v>100.8</c:v>
                </c:pt>
                <c:pt idx="14">
                  <c:v>100.9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473536"/>
        <c:axId val="151491712"/>
      </c:lineChart>
      <c:catAx>
        <c:axId val="15147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4917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491712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473536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3044543444440059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-0.01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50249728"/>
        <c:axId val="50251264"/>
      </c:barChart>
      <c:dateAx>
        <c:axId val="50249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50251264"/>
        <c:crosses val="autoZero"/>
        <c:auto val="0"/>
        <c:lblOffset val="100"/>
        <c:baseTimeUnit val="days"/>
        <c:majorUnit val="3"/>
        <c:minorUnit val="3"/>
      </c:dateAx>
      <c:valAx>
        <c:axId val="50251264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50249728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368915576105267"/>
          <c:y val="5.5846788197185054E-2"/>
          <c:w val="0.43322415485516014"/>
          <c:h val="0.85598566032904422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33.5</c:v>
                </c:pt>
                <c:pt idx="1">
                  <c:v>35.4</c:v>
                </c:pt>
                <c:pt idx="2">
                  <c:v>17.899999999999999</c:v>
                </c:pt>
                <c:pt idx="3">
                  <c:v>33.5</c:v>
                </c:pt>
                <c:pt idx="4">
                  <c:v>36</c:v>
                </c:pt>
                <c:pt idx="5">
                  <c:v>35.299999999999997</c:v>
                </c:pt>
                <c:pt idx="6">
                  <c:v>30.9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6.9</c:v>
                </c:pt>
                <c:pt idx="1">
                  <c:v>8.3000000000000007</c:v>
                </c:pt>
                <c:pt idx="2">
                  <c:v>13</c:v>
                </c:pt>
                <c:pt idx="3">
                  <c:v>5.8</c:v>
                </c:pt>
                <c:pt idx="4">
                  <c:v>5.6</c:v>
                </c:pt>
                <c:pt idx="5">
                  <c:v>5.3</c:v>
                </c:pt>
                <c:pt idx="6">
                  <c:v>7.5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5</c:v>
                </c:pt>
                <c:pt idx="1">
                  <c:v>4.4000000000000004</c:v>
                </c:pt>
                <c:pt idx="2">
                  <c:v>5.5</c:v>
                </c:pt>
                <c:pt idx="3">
                  <c:v>4.3</c:v>
                </c:pt>
                <c:pt idx="4">
                  <c:v>6.7</c:v>
                </c:pt>
                <c:pt idx="5">
                  <c:v>4.9000000000000004</c:v>
                </c:pt>
                <c:pt idx="6">
                  <c:v>7.5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3.4</c:v>
                </c:pt>
                <c:pt idx="1">
                  <c:v>6.7</c:v>
                </c:pt>
                <c:pt idx="2">
                  <c:v>3.1</c:v>
                </c:pt>
                <c:pt idx="3">
                  <c:v>5.3</c:v>
                </c:pt>
                <c:pt idx="4">
                  <c:v>5.0999999999999996</c:v>
                </c:pt>
                <c:pt idx="5">
                  <c:v>3.6</c:v>
                </c:pt>
                <c:pt idx="6">
                  <c:v>4.5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0,0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4.8</c:v>
                </c:pt>
                <c:pt idx="1">
                  <c:v>4.8</c:v>
                </c:pt>
                <c:pt idx="2">
                  <c:v>0.02</c:v>
                </c:pt>
                <c:pt idx="3">
                  <c:v>4.0999999999999996</c:v>
                </c:pt>
                <c:pt idx="4">
                  <c:v>3.5</c:v>
                </c:pt>
                <c:pt idx="5">
                  <c:v>4.0999999999999996</c:v>
                </c:pt>
                <c:pt idx="6">
                  <c:v>5.8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dLbl>
              <c:idx val="0"/>
              <c:numFmt formatCode="#,##0.0" sourceLinked="0"/>
              <c:spPr>
                <a:noFill/>
                <a:ln w="25392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5319916396979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17,0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3</c:v>
                </c:pt>
                <c:pt idx="1">
                  <c:v>1.1000000000000001</c:v>
                </c:pt>
                <c:pt idx="2" formatCode="#,##0.0">
                  <c:v>17</c:v>
                </c:pt>
                <c:pt idx="3" formatCode="General">
                  <c:v>3.1</c:v>
                </c:pt>
                <c:pt idx="4" formatCode="General">
                  <c:v>2.7</c:v>
                </c:pt>
                <c:pt idx="5">
                  <c:v>3.6</c:v>
                </c:pt>
                <c:pt idx="6" formatCode="#,##0.0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9857664"/>
        <c:axId val="49859200"/>
      </c:barChart>
      <c:catAx>
        <c:axId val="49857664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859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985920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49857664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328832147696477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224656700521124E-2"/>
          <c:y val="5.8796112024458481E-2"/>
          <c:w val="0.85363114149096631"/>
          <c:h val="0.6836445444319461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66986310952151E-2"/>
                  <c:y val="3.9818428121704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670328433742964E-2"/>
                  <c:y val="3.8396410126153586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197926804544078E-2"/>
                  <c:y val="-4.6902277984353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571245686807E-2"/>
                  <c:y val="4.2624873521114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2350793107386E-2"/>
                  <c:y val="3.63962197033063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2885237171443E-2"/>
                  <c:y val="3.32170017209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250468596398069E-2"/>
                  <c:y val="4.27713191793626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41808791983355E-2"/>
                  <c:y val="3.883022508607794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29835205259903E-2"/>
                  <c:y val="4.48848323870884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98.3</c:v>
                </c:pt>
                <c:pt idx="1">
                  <c:v>99.5</c:v>
                </c:pt>
                <c:pt idx="2">
                  <c:v>99.9</c:v>
                </c:pt>
                <c:pt idx="3">
                  <c:v>98.8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99.2</c:v>
                </c:pt>
                <c:pt idx="9">
                  <c:v>99.3</c:v>
                </c:pt>
                <c:pt idx="10">
                  <c:v>99.5</c:v>
                </c:pt>
                <c:pt idx="11">
                  <c:v>99.5</c:v>
                </c:pt>
                <c:pt idx="12">
                  <c:v>102.1</c:v>
                </c:pt>
                <c:pt idx="13">
                  <c:v>101.6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17171072040097E-2"/>
                  <c:y val="-3.7883790919096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24407624018008E-2"/>
                  <c:y val="-4.4008281955957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2647405110359334E-2"/>
                  <c:y val="-3.6615653146526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282133211609E-2"/>
                  <c:y val="-4.383029044446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506485602343185E-2"/>
                  <c:y val="-4.8270889215771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3943698810534E-2"/>
                  <c:y val="-3.3724725025207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6597436190007E-2"/>
                  <c:y val="-3.3858075432878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79740575906276E-2"/>
                  <c:y val="-3.981886879524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747940256019491E-2"/>
                  <c:y val="-3.6638033882128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247074996274367E-2"/>
                  <c:y val="-3.9801494754504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022402471996909E-2"/>
                  <c:y val="-3.657260950885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36502579250918E-2"/>
                  <c:y val="-3.5387052857262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90419760026318E-2"/>
                  <c:y val="-5.0281240703144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025302469014693E-2"/>
                  <c:y val="-5.6730520131945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68583818327058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933013808056598E-2"/>
                  <c:y val="3.907742301443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81005743528E-2"/>
                  <c:y val="4.447788164078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280421469055496E-2"/>
                  <c:y val="-3.764067953044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2184563886037E-2"/>
                  <c:y val="-3.978425773701364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454653269086E-2"/>
                  <c:y val="4.09002519514015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86847206773035E-2"/>
                  <c:y val="4.169993884973621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5935451958431017E-2"/>
                  <c:y val="-3.6468493375259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108.2</c:v>
                </c:pt>
                <c:pt idx="12">
                  <c:v>106.6</c:v>
                </c:pt>
                <c:pt idx="13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9089792"/>
        <c:axId val="159091328"/>
      </c:lineChart>
      <c:catAx>
        <c:axId val="15908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0913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9091328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089792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0.21742</cdr:x>
      <cdr:y>0.8369</cdr:y>
    </cdr:from>
    <cdr:to>
      <cdr:x>0.96282</cdr:x>
      <cdr:y>0.92896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23322" y="1658075"/>
          <a:ext cx="4536869" cy="182385"/>
          <a:chOff x="3492360" y="2202293"/>
          <a:chExt cx="2415638" cy="973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0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06016" y="2202481"/>
            <a:ext cx="301982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0.25119</cdr:x>
      <cdr:y>0.81404</cdr:y>
    </cdr:from>
    <cdr:to>
      <cdr:x>0.96249</cdr:x>
      <cdr:y>0.90673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5" y="2116761"/>
          <a:ext cx="4674842" cy="241024"/>
          <a:chOff x="3105572" y="1771956"/>
          <a:chExt cx="2859708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52536" y="1771956"/>
            <a:ext cx="512744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12869-47E8-42E0-AF9B-7954A548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137</cp:revision>
  <cp:lastPrinted>2021-04-19T06:30:00Z</cp:lastPrinted>
  <dcterms:created xsi:type="dcterms:W3CDTF">2019-12-17T16:52:00Z</dcterms:created>
  <dcterms:modified xsi:type="dcterms:W3CDTF">2021-04-26T07:07:00Z</dcterms:modified>
</cp:coreProperties>
</file>