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90B28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90B28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F1DD6" w:rsidP="0084698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  <w:r w:rsidR="0046444F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B06391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5F1DD6" w:rsidP="0084698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Январь-сентябрь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F1DD6" w:rsidP="00846987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 xml:space="preserve">Январь-сентябрь </w:t>
            </w:r>
            <w:r w:rsidR="00B06391"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 w:rsidR="008564D9">
              <w:rPr>
                <w:spacing w:val="-6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t xml:space="preserve">январю-сентябрю </w:t>
            </w:r>
            <w:r w:rsidR="000130C7">
              <w:t>201</w:t>
            </w:r>
            <w:r w:rsidR="00B06391">
              <w:t>9</w:t>
            </w:r>
            <w:r w:rsidR="000130C7">
              <w:t xml:space="preserve"> г.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176 745,6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184 551,5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104,4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append"/>
              <w:spacing w:before="3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142 488,5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147 484,9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103,5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12 986,6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14 295,3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110,1</w:t>
            </w:r>
          </w:p>
        </w:tc>
      </w:tr>
      <w:tr w:rsidR="00846987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987" w:rsidRDefault="00846987" w:rsidP="005C2F1C">
            <w:pPr>
              <w:spacing w:before="3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="0027725F"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27725F"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987" w:rsidRDefault="00846987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987" w:rsidRDefault="00846987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-8 013,3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6987" w:rsidRPr="006E2012" w:rsidRDefault="00846987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11 890,4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4 986,0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41,9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3 049,4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31,5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х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21"/>
              <w:spacing w:before="3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х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21"/>
              <w:spacing w:before="3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134,8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21"/>
              <w:spacing w:before="3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х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append"/>
              <w:spacing w:before="3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6 458,1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в 6,7р.</w:t>
            </w:r>
          </w:p>
        </w:tc>
      </w:tr>
      <w:tr w:rsidR="006E201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pStyle w:val="append"/>
              <w:spacing w:before="3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5 449,9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в 5р.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846987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CF6D76">
        <w:rPr>
          <w:rFonts w:ascii="Arial" w:hAnsi="Arial" w:cs="Arial"/>
          <w:i/>
          <w:iCs/>
          <w:sz w:val="20"/>
          <w:szCs w:val="20"/>
        </w:rPr>
        <w:t>я</w:t>
      </w:r>
      <w:r w:rsidR="005F1DD6">
        <w:rPr>
          <w:rFonts w:ascii="Arial" w:hAnsi="Arial" w:cs="Arial"/>
          <w:i/>
          <w:iCs/>
          <w:sz w:val="20"/>
          <w:szCs w:val="20"/>
        </w:rPr>
        <w:t>нварь-сентябрь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06391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5F1DD6">
        <w:rPr>
          <w:rFonts w:ascii="Arial" w:hAnsi="Arial" w:cs="Arial"/>
          <w:i/>
          <w:iCs/>
          <w:sz w:val="20"/>
          <w:szCs w:val="20"/>
        </w:rPr>
        <w:t>январю-сентябрю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B06391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6E2012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110,1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E2012" w:rsidRPr="00D82B4D" w:rsidRDefault="006E2012" w:rsidP="005C2F1C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6E201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P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E2012">
              <w:rPr>
                <w:sz w:val="22"/>
                <w:szCs w:val="22"/>
              </w:rPr>
              <w:t>–</w:t>
            </w:r>
          </w:p>
        </w:tc>
      </w:tr>
      <w:tr w:rsidR="006E2012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6E2012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</w:tbl>
    <w:p w:rsidR="0027725F" w:rsidRPr="00846987" w:rsidRDefault="0027725F" w:rsidP="005C2F1C">
      <w:pPr>
        <w:pStyle w:val="21"/>
        <w:spacing w:before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27725F" w:rsidRPr="00846987" w:rsidRDefault="0027725F" w:rsidP="005C2F1C">
      <w:pPr>
        <w:pStyle w:val="21"/>
        <w:spacing w:before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8F6755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5C2F1C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5C2F1C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5C2F1C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5C2F1C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6E2012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E2012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Pr="008D0C6B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6E2012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E2012" w:rsidRDefault="006E2012" w:rsidP="005C2F1C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2012" w:rsidRDefault="006E2012" w:rsidP="005C2F1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5F1DD6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DD6" w:rsidRDefault="005F1DD6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686685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F1DD6">
              <w:rPr>
                <w:sz w:val="22"/>
                <w:szCs w:val="22"/>
              </w:rPr>
              <w:t>нварь-сентябрь</w:t>
            </w:r>
            <w:r w:rsidR="005F1DD6"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686685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F1DD6">
              <w:rPr>
                <w:sz w:val="22"/>
                <w:szCs w:val="22"/>
              </w:rPr>
              <w:t>нварь-сентябрь</w:t>
            </w:r>
            <w:r w:rsidR="005F1DD6"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2020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DD6" w:rsidRPr="008E2799" w:rsidRDefault="00686685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F1DD6">
              <w:rPr>
                <w:sz w:val="22"/>
                <w:szCs w:val="22"/>
              </w:rPr>
              <w:t>нварь-сентябрь</w:t>
            </w:r>
            <w:r w:rsidR="005F1DD6"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2019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DD6" w:rsidRPr="008E2799" w:rsidRDefault="00686685" w:rsidP="00EE72D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F1DD6">
              <w:rPr>
                <w:sz w:val="22"/>
                <w:szCs w:val="22"/>
              </w:rPr>
              <w:t>нварь-сентябрь</w:t>
            </w:r>
            <w:r w:rsidR="005F1DD6">
              <w:rPr>
                <w:sz w:val="22"/>
                <w:szCs w:val="22"/>
              </w:rPr>
              <w:br/>
            </w:r>
            <w:r w:rsidR="005F1DD6" w:rsidRPr="008E2799">
              <w:rPr>
                <w:sz w:val="22"/>
                <w:szCs w:val="22"/>
              </w:rPr>
              <w:t>2020 г.</w:t>
            </w:r>
          </w:p>
        </w:tc>
      </w:tr>
      <w:tr w:rsidR="00FC1F32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FC1F32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C1F32" w:rsidRPr="00D82B4D" w:rsidRDefault="00FC1F32" w:rsidP="00F5219C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FC1F32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FC1F32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FC1F32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FC1F32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-3,0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Pr="008D0C6B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FC1F32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FC1F32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C1F32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FC1F32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C1F32" w:rsidRDefault="00FC1F32" w:rsidP="00F5219C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F32" w:rsidRDefault="00FC1F32" w:rsidP="00F5219C">
            <w:pPr>
              <w:spacing w:before="30" w:after="3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04" w:rsidRDefault="008C680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846987" w:rsidRDefault="00846987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5F1DD6">
        <w:rPr>
          <w:rFonts w:ascii="Arial" w:hAnsi="Arial" w:cs="Arial"/>
          <w:b/>
          <w:bCs/>
          <w:sz w:val="22"/>
          <w:szCs w:val="22"/>
        </w:rPr>
        <w:t>январь-сентябрь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A546DD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0</w:t>
            </w:r>
            <w:r w:rsidRPr="00A546D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5</w:t>
            </w:r>
            <w:r w:rsidRPr="00A546D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10</w:t>
            </w:r>
            <w:r w:rsidRPr="00A546D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20</w:t>
            </w:r>
            <w:r w:rsidRPr="00A546D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30</w:t>
            </w:r>
            <w:r w:rsidRPr="00A546D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D54D59">
            <w:pPr>
              <w:spacing w:before="2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свыше</w:t>
            </w:r>
            <w:r w:rsidRPr="00A546DD">
              <w:rPr>
                <w:sz w:val="22"/>
                <w:szCs w:val="22"/>
              </w:rPr>
              <w:br/>
              <w:t>50</w:t>
            </w:r>
          </w:p>
        </w:tc>
      </w:tr>
      <w:tr w:rsidR="00A546DD" w:rsidRPr="00A546DD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 w:rsidRPr="00A546D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41,1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25,1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5,3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46DD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A546DD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284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 </w:t>
            </w:r>
          </w:p>
        </w:tc>
      </w:tr>
      <w:tr w:rsidR="00A546DD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546DD" w:rsidRPr="00A546DD" w:rsidRDefault="00A546DD" w:rsidP="00AA32DB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0,3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0,7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69,5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53,6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1,8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73,2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17,3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1,3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7,3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9,3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5,6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34,5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–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30,0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1,4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10,3</w:t>
            </w:r>
          </w:p>
        </w:tc>
      </w:tr>
      <w:tr w:rsidR="00A546DD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47,3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23,0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16,2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4,1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46DD" w:rsidRPr="00A546DD" w:rsidRDefault="00A546DD" w:rsidP="00AA32DB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4,1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20D5C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Default="00120D5C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604E43" w:rsidRDefault="005F1DD6" w:rsidP="005F1DD6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="00120D5C" w:rsidRPr="00604E43">
              <w:rPr>
                <w:sz w:val="22"/>
                <w:szCs w:val="22"/>
              </w:rPr>
              <w:br/>
              <w:t>2019 г.,</w:t>
            </w:r>
            <w:r w:rsidR="00120D5C" w:rsidRPr="00604E4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D5C" w:rsidRPr="00604E43" w:rsidRDefault="005F1DD6" w:rsidP="005F1DD6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604E43">
              <w:rPr>
                <w:sz w:val="22"/>
                <w:szCs w:val="22"/>
              </w:rPr>
              <w:br/>
            </w:r>
            <w:r w:rsidR="00120D5C" w:rsidRPr="00604E43">
              <w:rPr>
                <w:sz w:val="22"/>
                <w:szCs w:val="22"/>
              </w:rPr>
              <w:t>2020 г.,</w:t>
            </w:r>
            <w:r w:rsidR="00120D5C" w:rsidRPr="00604E4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D5C" w:rsidRPr="005F1DD6" w:rsidRDefault="005F1DD6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120D5C">
              <w:rPr>
                <w:sz w:val="22"/>
                <w:szCs w:val="22"/>
              </w:rPr>
              <w:br/>
            </w:r>
            <w:r w:rsidR="00120D5C" w:rsidRPr="00604E43">
              <w:rPr>
                <w:sz w:val="22"/>
                <w:szCs w:val="22"/>
              </w:rPr>
              <w:t>2020 г.</w:t>
            </w:r>
            <w:r w:rsidR="00120D5C">
              <w:rPr>
                <w:sz w:val="22"/>
                <w:szCs w:val="22"/>
              </w:rPr>
              <w:t xml:space="preserve"> </w:t>
            </w:r>
            <w:proofErr w:type="gramStart"/>
            <w:r w:rsidR="00120D5C" w:rsidRPr="00604E43">
              <w:rPr>
                <w:sz w:val="22"/>
                <w:szCs w:val="22"/>
              </w:rPr>
              <w:t>в</w:t>
            </w:r>
            <w:proofErr w:type="gramEnd"/>
            <w:r w:rsidR="00120D5C" w:rsidRPr="00604E43">
              <w:rPr>
                <w:sz w:val="22"/>
                <w:szCs w:val="22"/>
              </w:rPr>
              <w:t xml:space="preserve"> % к</w:t>
            </w:r>
            <w:r w:rsidR="00120D5C" w:rsidRPr="00604E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</w:p>
          <w:p w:rsidR="00120D5C" w:rsidRPr="00604E43" w:rsidRDefault="00120D5C" w:rsidP="00996AA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604E43">
              <w:rPr>
                <w:sz w:val="22"/>
                <w:szCs w:val="22"/>
              </w:rPr>
              <w:t>2019 г.</w:t>
            </w:r>
          </w:p>
        </w:tc>
      </w:tr>
      <w:tr w:rsidR="00530A53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530A53" w:rsidRDefault="00530A53" w:rsidP="00AA32DB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9 686,0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3 049,4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530A53">
              <w:rPr>
                <w:b/>
                <w:bCs/>
                <w:sz w:val="22"/>
                <w:szCs w:val="22"/>
              </w:rPr>
              <w:t>31,5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 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530A53" w:rsidRDefault="00530A53" w:rsidP="00AA32D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103,9</w:t>
            </w:r>
          </w:p>
        </w:tc>
      </w:tr>
      <w:tr w:rsidR="00530A53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530A53" w:rsidRPr="00D82B4D" w:rsidRDefault="00530A53" w:rsidP="00AA32DB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101,1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38,5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-2 125,0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–</w:t>
            </w:r>
          </w:p>
        </w:tc>
      </w:tr>
      <w:tr w:rsidR="00530A53" w:rsidTr="00AA32D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94,7</w:t>
            </w:r>
          </w:p>
        </w:tc>
      </w:tr>
      <w:tr w:rsidR="00530A53" w:rsidTr="00AA32D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695,3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271,8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39,1</w:t>
            </w:r>
          </w:p>
        </w:tc>
      </w:tr>
      <w:tr w:rsidR="00530A53" w:rsidTr="00AA32DB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-409,4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–</w:t>
            </w:r>
          </w:p>
        </w:tc>
      </w:tr>
      <w:tr w:rsidR="00530A53" w:rsidTr="00AA32D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141,1</w:t>
            </w:r>
          </w:p>
        </w:tc>
      </w:tr>
      <w:tr w:rsidR="00530A53" w:rsidTr="00AA32D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108,6</w:t>
            </w:r>
          </w:p>
        </w:tc>
      </w:tr>
      <w:tr w:rsidR="00530A53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–</w:t>
            </w:r>
          </w:p>
        </w:tc>
      </w:tr>
      <w:tr w:rsidR="00530A53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129,5</w:t>
            </w:r>
          </w:p>
        </w:tc>
      </w:tr>
      <w:tr w:rsidR="00530A5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8D0C6B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60,9</w:t>
            </w:r>
          </w:p>
        </w:tc>
      </w:tr>
      <w:tr w:rsidR="00530A5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120,5</w:t>
            </w:r>
          </w:p>
        </w:tc>
      </w:tr>
      <w:tr w:rsidR="00530A53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–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24,9</w:t>
            </w:r>
          </w:p>
        </w:tc>
      </w:tr>
      <w:tr w:rsidR="00530A5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A53" w:rsidRDefault="00530A53" w:rsidP="00AA32D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0A53" w:rsidRPr="00530A53" w:rsidRDefault="00530A53" w:rsidP="00AA32D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530A53">
              <w:rPr>
                <w:sz w:val="22"/>
                <w:szCs w:val="22"/>
              </w:rPr>
              <w:t>98,6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2"/>
        <w:gridCol w:w="993"/>
        <w:gridCol w:w="850"/>
        <w:gridCol w:w="851"/>
        <w:gridCol w:w="992"/>
      </w:tblGrid>
      <w:tr w:rsidR="00734EA7" w:rsidRPr="00734EA7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D50" w:rsidRPr="00734EA7" w:rsidRDefault="00F36D50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734EA7" w:rsidRDefault="00E07018" w:rsidP="00996AAE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 w:rsidRPr="00BD0326">
              <w:rPr>
                <w:sz w:val="22"/>
                <w:szCs w:val="22"/>
              </w:rPr>
              <w:t xml:space="preserve"> </w:t>
            </w:r>
            <w:r w:rsidR="00F36D50" w:rsidRPr="00734EA7">
              <w:rPr>
                <w:sz w:val="22"/>
                <w:szCs w:val="22"/>
              </w:rPr>
              <w:t>2020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6D50" w:rsidRPr="00734EA7" w:rsidRDefault="00F36D50" w:rsidP="00996AAE">
            <w:pPr>
              <w:spacing w:before="40" w:after="20" w:line="200" w:lineRule="exact"/>
              <w:jc w:val="center"/>
            </w:pPr>
            <w:r w:rsidRPr="00734EA7">
              <w:rPr>
                <w:sz w:val="22"/>
                <w:szCs w:val="22"/>
                <w:u w:val="single"/>
              </w:rPr>
              <w:t>Справочно</w:t>
            </w:r>
            <w:r w:rsidRPr="00734EA7">
              <w:rPr>
                <w:sz w:val="22"/>
                <w:szCs w:val="22"/>
              </w:rPr>
              <w:br/>
            </w:r>
            <w:r w:rsidR="00E07018">
              <w:rPr>
                <w:sz w:val="22"/>
                <w:szCs w:val="22"/>
              </w:rPr>
              <w:t>январь-сентябрь</w:t>
            </w:r>
            <w:r w:rsidR="00E07018" w:rsidRPr="00BD0326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2019 г.</w:t>
            </w:r>
          </w:p>
        </w:tc>
      </w:tr>
      <w:tr w:rsidR="00734EA7" w:rsidRPr="00734EA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D0FD8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8255F0" w:rsidP="00E07018">
            <w:pPr>
              <w:spacing w:before="30" w:after="30" w:line="200" w:lineRule="exact"/>
              <w:ind w:left="-57" w:right="-37"/>
              <w:jc w:val="center"/>
            </w:pPr>
            <w:r w:rsidRPr="00734EA7">
              <w:rPr>
                <w:spacing w:val="-7"/>
                <w:sz w:val="22"/>
                <w:szCs w:val="22"/>
              </w:rPr>
              <w:t>в % к</w:t>
            </w:r>
            <w:r w:rsidRPr="00734EA7">
              <w:rPr>
                <w:spacing w:val="-7"/>
                <w:sz w:val="22"/>
                <w:szCs w:val="22"/>
              </w:rPr>
              <w:br/>
            </w:r>
            <w:r w:rsidR="00E07018">
              <w:rPr>
                <w:sz w:val="22"/>
                <w:szCs w:val="22"/>
              </w:rPr>
              <w:t>январ</w:t>
            </w:r>
            <w:proofErr w:type="gramStart"/>
            <w:r w:rsidR="00E07018">
              <w:rPr>
                <w:sz w:val="22"/>
                <w:szCs w:val="22"/>
              </w:rPr>
              <w:t>ю-</w:t>
            </w:r>
            <w:proofErr w:type="gramEnd"/>
            <w:r w:rsidR="00E07018">
              <w:rPr>
                <w:sz w:val="22"/>
                <w:szCs w:val="22"/>
              </w:rPr>
              <w:br/>
              <w:t>сентябрю</w:t>
            </w:r>
            <w:r w:rsidR="00E07018">
              <w:rPr>
                <w:sz w:val="22"/>
                <w:szCs w:val="22"/>
              </w:rPr>
              <w:br/>
            </w:r>
            <w:r w:rsidRPr="00734EA7">
              <w:rPr>
                <w:sz w:val="22"/>
                <w:szCs w:val="22"/>
              </w:rPr>
              <w:t>2019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DA3614" w:rsidRPr="00734EA7" w:rsidTr="00DD0FD8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9C5B35">
              <w:rPr>
                <w:b/>
                <w:bCs/>
                <w:sz w:val="22"/>
                <w:szCs w:val="22"/>
              </w:rPr>
              <w:t>6 458,1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9C5B35">
              <w:rPr>
                <w:b/>
                <w:bCs/>
                <w:sz w:val="22"/>
                <w:szCs w:val="22"/>
              </w:rPr>
              <w:t>в 6,7р.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957,2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202,1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222,1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A3614" w:rsidRPr="00734EA7" w:rsidRDefault="00DA3614" w:rsidP="008F6755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197,3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224,5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1 996,7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в 5р.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398,3</w:t>
            </w:r>
          </w:p>
        </w:tc>
      </w:tr>
      <w:tr w:rsidR="00DA3614" w:rsidRPr="00734EA7" w:rsidTr="00AA32DB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2 671,9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в 13,2р.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202,8</w:t>
            </w:r>
          </w:p>
        </w:tc>
      </w:tr>
      <w:tr w:rsidR="00DA3614" w:rsidRPr="00734EA7" w:rsidTr="00AA32DB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292,6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268,9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DA3614" w:rsidRPr="00734EA7" w:rsidTr="00AA32DB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576,1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 xml:space="preserve">в </w:t>
            </w:r>
            <w:r w:rsidR="00DA3614" w:rsidRPr="009C5B35">
              <w:rPr>
                <w:sz w:val="22"/>
                <w:szCs w:val="22"/>
              </w:rPr>
              <w:t>12</w:t>
            </w:r>
            <w:r w:rsidRPr="009C5B35">
              <w:rPr>
                <w:sz w:val="22"/>
                <w:szCs w:val="22"/>
              </w:rPr>
              <w:t>,</w:t>
            </w:r>
            <w:r w:rsidR="00DA3614" w:rsidRPr="009C5B35">
              <w:rPr>
                <w:sz w:val="22"/>
                <w:szCs w:val="22"/>
              </w:rPr>
              <w:t>4</w:t>
            </w:r>
            <w:r w:rsidRPr="009C5B35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46,3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57,0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421,9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 xml:space="preserve">в </w:t>
            </w:r>
            <w:r w:rsidR="00DA3614" w:rsidRPr="009C5B35">
              <w:rPr>
                <w:sz w:val="22"/>
                <w:szCs w:val="22"/>
              </w:rPr>
              <w:t>14</w:t>
            </w:r>
            <w:r w:rsidRPr="009C5B35">
              <w:rPr>
                <w:sz w:val="22"/>
                <w:szCs w:val="22"/>
              </w:rPr>
              <w:t>,</w:t>
            </w:r>
            <w:r w:rsidR="00DA3614" w:rsidRPr="009C5B35">
              <w:rPr>
                <w:sz w:val="22"/>
                <w:szCs w:val="22"/>
              </w:rPr>
              <w:t>1</w:t>
            </w:r>
            <w:r w:rsidRPr="009C5B35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14,1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29,9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37,0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148,7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24,9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–</w:t>
            </w:r>
          </w:p>
        </w:tc>
      </w:tr>
      <w:tr w:rsidR="00DA3614" w:rsidRPr="00734EA7" w:rsidTr="00AA32D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106,4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 xml:space="preserve">в </w:t>
            </w:r>
            <w:r w:rsidR="00DA3614" w:rsidRPr="009C5B35">
              <w:rPr>
                <w:sz w:val="22"/>
                <w:szCs w:val="22"/>
              </w:rPr>
              <w:t>15</w:t>
            </w:r>
            <w:r w:rsidRPr="009C5B35">
              <w:rPr>
                <w:sz w:val="22"/>
                <w:szCs w:val="22"/>
              </w:rPr>
              <w:t>,</w:t>
            </w:r>
            <w:r w:rsidR="00DA3614" w:rsidRPr="009C5B35">
              <w:rPr>
                <w:sz w:val="22"/>
                <w:szCs w:val="22"/>
              </w:rPr>
              <w:t>1</w:t>
            </w:r>
            <w:r w:rsidRPr="009C5B35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7,0</w:t>
            </w:r>
          </w:p>
        </w:tc>
      </w:tr>
      <w:tr w:rsidR="00DA3614" w:rsidRPr="00734EA7" w:rsidTr="00AA32DB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9,4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54,6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235,0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23,2</w:t>
            </w:r>
          </w:p>
        </w:tc>
      </w:tr>
      <w:tr w:rsidR="00DA3614" w:rsidRPr="00734EA7" w:rsidTr="00AA32DB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2,4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71,1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3,1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39,7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 xml:space="preserve">в </w:t>
            </w:r>
            <w:r w:rsidR="00DA3614" w:rsidRPr="009C5B35">
              <w:rPr>
                <w:sz w:val="22"/>
                <w:szCs w:val="22"/>
              </w:rPr>
              <w:t>12</w:t>
            </w:r>
            <w:r w:rsidRPr="009C5B35">
              <w:rPr>
                <w:sz w:val="22"/>
                <w:szCs w:val="22"/>
              </w:rPr>
              <w:t>,</w:t>
            </w:r>
            <w:r w:rsidR="00DA3614" w:rsidRPr="009C5B35">
              <w:rPr>
                <w:sz w:val="22"/>
                <w:szCs w:val="22"/>
              </w:rPr>
              <w:t>1</w:t>
            </w:r>
            <w:r w:rsidRPr="009C5B35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3,3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41,8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260,0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16,1</w:t>
            </w:r>
          </w:p>
        </w:tc>
      </w:tr>
      <w:tr w:rsidR="00DA3614" w:rsidRPr="00734EA7" w:rsidTr="00DD0FD8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A3614" w:rsidRPr="00734EA7" w:rsidRDefault="00DA3614" w:rsidP="008F675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10,9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9C5B35" w:rsidP="008F6755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 xml:space="preserve">в </w:t>
            </w:r>
            <w:r w:rsidR="00DA3614" w:rsidRPr="009C5B35">
              <w:rPr>
                <w:sz w:val="22"/>
                <w:szCs w:val="22"/>
              </w:rPr>
              <w:t>3</w:t>
            </w:r>
            <w:r w:rsidRPr="009C5B35">
              <w:rPr>
                <w:sz w:val="22"/>
                <w:szCs w:val="22"/>
              </w:rPr>
              <w:t>,</w:t>
            </w:r>
            <w:r w:rsidR="00DA3614" w:rsidRPr="009C5B35">
              <w:rPr>
                <w:sz w:val="22"/>
                <w:szCs w:val="22"/>
              </w:rPr>
              <w:t>5</w:t>
            </w:r>
            <w:r w:rsidRPr="009C5B35">
              <w:rPr>
                <w:sz w:val="22"/>
                <w:szCs w:val="22"/>
              </w:rPr>
              <w:t>р.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614" w:rsidRPr="009C5B35" w:rsidRDefault="00DA3614" w:rsidP="008F6755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C5B35">
              <w:rPr>
                <w:sz w:val="22"/>
                <w:szCs w:val="22"/>
              </w:rPr>
              <w:t>0,2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EE72DB" w:rsidP="00F36D50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BD03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EE72DB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DB" w:rsidRPr="00F1253A" w:rsidRDefault="00EE72DB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F1253A" w:rsidRDefault="00EE72DB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2DB" w:rsidRPr="0010338F" w:rsidRDefault="00EE72DB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Pr="00F1253A" w:rsidRDefault="00EE72DB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72DB" w:rsidRDefault="00EE72DB" w:rsidP="00EE72D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53 894,9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29,2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C7341" w:rsidRPr="00D82B4D" w:rsidRDefault="005C7341" w:rsidP="00AA32D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1 583,3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34 690,1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5C7341" w:rsidTr="00AA32DB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1 570,1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5C7341" w:rsidTr="00AA32DB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11 900,6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5C7341" w:rsidTr="00AA32DB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218,5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Pr="008D0C6B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5C7341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341" w:rsidRDefault="005C7341" w:rsidP="00AA32D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C7341" w:rsidRDefault="005C7341" w:rsidP="00AA32D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C37A63" w:rsidRDefault="00F90B28" w:rsidP="00225307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C37A63">
        <w:rPr>
          <w:rFonts w:ascii="Arial" w:hAnsi="Arial" w:cs="Arial"/>
          <w:b/>
        </w:rPr>
        <w:t>.2. Показатели финансового состояния</w:t>
      </w:r>
      <w:r w:rsidR="00C37A63">
        <w:rPr>
          <w:rFonts w:ascii="Arial" w:hAnsi="Arial" w:cs="Arial"/>
          <w:b/>
        </w:rPr>
        <w:br/>
        <w:t>и платежеспособности организаций</w:t>
      </w:r>
    </w:p>
    <w:p w:rsidR="00C37A63" w:rsidRDefault="00C37A63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C37A63" w:rsidRDefault="00C37A63" w:rsidP="00D54D5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88"/>
        <w:gridCol w:w="1488"/>
        <w:gridCol w:w="1456"/>
        <w:gridCol w:w="1456"/>
      </w:tblGrid>
      <w:tr w:rsidR="00C37A63" w:rsidTr="00362D36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D6F42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F36D50" w:rsidTr="00FA0972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D50" w:rsidRDefault="00F36D50" w:rsidP="00ED6F4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F36D5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461D43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F36D5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461D43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2020 г.</w:t>
            </w:r>
          </w:p>
        </w:tc>
      </w:tr>
      <w:tr w:rsidR="00944506" w:rsidRPr="001512AB" w:rsidTr="00FA0972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128,0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44506" w:rsidTr="00FA0972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944506" w:rsidRPr="00D82B4D" w:rsidRDefault="00944506" w:rsidP="00AA32DB">
            <w:pPr>
              <w:spacing w:before="30" w:after="30" w:line="184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944506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-182,5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944506" w:rsidTr="00AA32DB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</w:t>
            </w:r>
          </w:p>
        </w:tc>
      </w:tr>
      <w:tr w:rsidR="00944506" w:rsidTr="00AA32D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397,5</w:t>
            </w:r>
          </w:p>
        </w:tc>
      </w:tr>
      <w:tr w:rsidR="00944506" w:rsidTr="00AA32DB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Pr="008D0C6B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</w:tr>
      <w:tr w:rsidR="00944506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198,6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4506" w:rsidRDefault="00944506" w:rsidP="00AA32DB">
            <w:pPr>
              <w:spacing w:before="30" w:after="30" w:line="18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232,2</w:t>
            </w:r>
          </w:p>
        </w:tc>
      </w:tr>
    </w:tbl>
    <w:p w:rsidR="00C37A63" w:rsidRDefault="00C37A63" w:rsidP="009E091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C37A63" w:rsidRDefault="00C37A63" w:rsidP="0045636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C37A63" w:rsidTr="00ED6F42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9E0919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F36D50" w:rsidTr="00ED6F42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D50" w:rsidRDefault="00F36D50" w:rsidP="009E091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F36D5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3A792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F36D5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50" w:rsidRDefault="003A7920" w:rsidP="00996AAE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октября</w:t>
            </w:r>
            <w:r>
              <w:rPr>
                <w:sz w:val="22"/>
              </w:rPr>
              <w:br/>
              <w:t>2020 г.</w:t>
            </w:r>
          </w:p>
        </w:tc>
      </w:tr>
      <w:tr w:rsidR="00474315" w:rsidTr="00ED6F42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9,6</w:t>
            </w:r>
          </w:p>
        </w:tc>
      </w:tr>
      <w:tr w:rsidR="0047431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4315" w:rsidTr="00AA32DB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474315" w:rsidRDefault="00474315" w:rsidP="00AA32DB">
            <w:pPr>
              <w:spacing w:before="30" w:after="30" w:line="184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474315" w:rsidTr="00AA32DB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15" w:rsidRPr="00D82B4D" w:rsidRDefault="00474315" w:rsidP="00AA32DB">
            <w:pPr>
              <w:spacing w:before="30" w:after="30" w:line="184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84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474315" w:rsidTr="00AA32DB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474315" w:rsidTr="00AA32DB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474315" w:rsidTr="00AA32DB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474315" w:rsidTr="00AA32DB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47431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474315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2C798E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2C798E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2C798E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Pr="008D0C6B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474315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4315" w:rsidRDefault="00474315" w:rsidP="00AA32DB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</w:tbl>
    <w:p w:rsidR="00C34B7B" w:rsidRPr="00BE3297" w:rsidRDefault="00C34B7B" w:rsidP="00C34B7B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Pr="00BE3297">
        <w:rPr>
          <w:rFonts w:ascii="Arial" w:hAnsi="Arial" w:cs="Arial"/>
          <w:b/>
          <w:bCs/>
        </w:rPr>
        <w:br/>
        <w:t>(работ, услуг)</w:t>
      </w:r>
    </w:p>
    <w:p w:rsidR="00C34B7B" w:rsidRPr="00BE3297" w:rsidRDefault="00C34B7B" w:rsidP="00C34B7B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C34B7B" w:rsidRPr="00E0624D" w:rsidTr="003C42DC">
        <w:trPr>
          <w:trHeight w:hRule="exact" w:val="949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C34B7B" w:rsidP="003C42DC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E0624D" w:rsidRDefault="00C34B7B" w:rsidP="003C42DC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</w:r>
            <w:r w:rsidRPr="00E0624D">
              <w:rPr>
                <w:sz w:val="22"/>
              </w:rPr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E0624D" w:rsidRDefault="00C34B7B" w:rsidP="003C42DC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 xml:space="preserve">2020 г. </w:t>
            </w:r>
            <w:proofErr w:type="gramStart"/>
            <w:r w:rsidRPr="00E0624D">
              <w:rPr>
                <w:sz w:val="22"/>
              </w:rPr>
              <w:t>в</w:t>
            </w:r>
            <w:proofErr w:type="gramEnd"/>
            <w:r w:rsidRPr="00E0624D">
              <w:rPr>
                <w:sz w:val="22"/>
              </w:rPr>
              <w:t xml:space="preserve"> % </w:t>
            </w:r>
            <w:proofErr w:type="gramStart"/>
            <w:r w:rsidRPr="00E0624D">
              <w:rPr>
                <w:sz w:val="22"/>
              </w:rPr>
              <w:t>к</w:t>
            </w:r>
            <w:proofErr w:type="gramEnd"/>
            <w:r w:rsidRPr="00E0624D">
              <w:rPr>
                <w:sz w:val="22"/>
              </w:rPr>
              <w:t xml:space="preserve"> </w:t>
            </w:r>
            <w:r w:rsidRPr="00E0624D">
              <w:rPr>
                <w:sz w:val="22"/>
              </w:rPr>
              <w:br/>
            </w:r>
            <w:r>
              <w:rPr>
                <w:sz w:val="22"/>
              </w:rPr>
              <w:t>январю-сентябрю</w:t>
            </w:r>
            <w:r>
              <w:rPr>
                <w:sz w:val="22"/>
              </w:rPr>
              <w:br/>
              <w:t>2019 г.</w:t>
            </w: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103 201,2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C34B7B" w:rsidRPr="00E0624D" w:rsidTr="003C42DC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63 765,2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46 489,3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851"/>
            </w:pPr>
            <w:proofErr w:type="gramStart"/>
            <w:r w:rsidRPr="00E0624D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20 593,7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11 512,0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C34B7B" w:rsidRPr="00E0624D" w:rsidTr="003C42DC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19 145,5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C34B7B" w:rsidRPr="00E0624D" w:rsidTr="003C42DC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5 869,3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C34B7B" w:rsidRPr="00E0624D" w:rsidTr="003C42DC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6 289,1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C34B7B" w:rsidRPr="00E0624D" w:rsidTr="003C42DC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8 132,2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E0624D" w:rsidRDefault="00C34B7B" w:rsidP="00AA32DB">
            <w:pPr>
              <w:spacing w:before="40" w:after="40" w:line="19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</w:tbl>
    <w:p w:rsidR="00C34B7B" w:rsidRPr="00584B7A" w:rsidRDefault="00C34B7B" w:rsidP="00C34B7B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lastRenderedPageBreak/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C34B7B" w:rsidRPr="00584B7A" w:rsidRDefault="00C34B7B" w:rsidP="00C34B7B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</w:t>
      </w:r>
      <w:proofErr w:type="gramStart"/>
      <w:r w:rsidRPr="00584B7A">
        <w:rPr>
          <w:rFonts w:ascii="Arial" w:hAnsi="Arial" w:cs="Arial"/>
          <w:i/>
          <w:sz w:val="20"/>
        </w:rPr>
        <w:t>в</w:t>
      </w:r>
      <w:proofErr w:type="gramEnd"/>
      <w:r w:rsidRPr="00584B7A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C34B7B" w:rsidRPr="00584B7A" w:rsidTr="003C42DC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C34B7B" w:rsidP="006264EA">
            <w:pPr>
              <w:spacing w:before="40" w:after="40" w:line="20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34B7B" w:rsidRPr="00584B7A" w:rsidRDefault="00C34B7B" w:rsidP="006264EA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2019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B" w:rsidRPr="00584B7A" w:rsidRDefault="00C34B7B" w:rsidP="006264EA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</w:tr>
      <w:tr w:rsidR="00C34B7B" w:rsidRPr="00584B7A" w:rsidTr="003C42DC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6476A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6476AA">
              <w:rPr>
                <w:b/>
                <w:sz w:val="22"/>
                <w:szCs w:val="22"/>
              </w:rPr>
              <w:t>100</w:t>
            </w:r>
          </w:p>
        </w:tc>
      </w:tr>
      <w:tr w:rsidR="00C34B7B" w:rsidRPr="00584B7A" w:rsidTr="003C42DC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851"/>
            </w:pPr>
            <w:proofErr w:type="gramStart"/>
            <w:r w:rsidRPr="00584B7A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34B7B" w:rsidRPr="00584B7A" w:rsidTr="003C42DC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C34B7B" w:rsidRPr="00584B7A" w:rsidTr="003C42DC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C34B7B" w:rsidRPr="00584B7A" w:rsidTr="003C42DC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584B7A" w:rsidRDefault="00C34B7B" w:rsidP="006264EA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476AA" w:rsidRDefault="00C34B7B" w:rsidP="006264EA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</w:tbl>
    <w:p w:rsidR="00C34B7B" w:rsidRPr="000E44F3" w:rsidRDefault="00C34B7B" w:rsidP="00C34B7B">
      <w:pPr>
        <w:pStyle w:val="21"/>
        <w:spacing w:line="320" w:lineRule="exact"/>
      </w:pPr>
      <w:r>
        <w:t>В</w:t>
      </w:r>
      <w:r w:rsidRPr="002C6928">
        <w:t xml:space="preserve"> </w:t>
      </w:r>
      <w:r>
        <w:t>январе-сентябре 2020</w:t>
      </w:r>
      <w:r w:rsidRPr="002C6928">
        <w:t xml:space="preserve"> г. по сравнению с </w:t>
      </w:r>
      <w:r>
        <w:t>январем-сентябрем</w:t>
      </w:r>
      <w:r w:rsidRPr="002C6928">
        <w:t xml:space="preserve"> 201</w:t>
      </w:r>
      <w:r>
        <w:t>9</w:t>
      </w:r>
      <w:r w:rsidRPr="002C6928">
        <w:t> г.</w:t>
      </w:r>
      <w:r w:rsidRPr="00B056A9">
        <w:rPr>
          <w:color w:val="FF0000"/>
        </w:rPr>
        <w:t xml:space="preserve"> </w:t>
      </w:r>
      <w:r w:rsidRPr="000E44F3">
        <w:t>произошло увеличение удельно</w:t>
      </w:r>
      <w:r>
        <w:t xml:space="preserve">го веса затрат на оплату труда, </w:t>
      </w:r>
      <w:r w:rsidRPr="000E44F3">
        <w:t>отчислени</w:t>
      </w:r>
      <w:r>
        <w:t xml:space="preserve">й </w:t>
      </w:r>
      <w:r>
        <w:br/>
        <w:t>на социальные нужды и</w:t>
      </w:r>
      <w:r w:rsidRPr="000E44F3">
        <w:t xml:space="preserve"> </w:t>
      </w:r>
      <w:r>
        <w:t xml:space="preserve">прочих затрат </w:t>
      </w:r>
      <w:r w:rsidRPr="000E44F3">
        <w:t>при уменьшении доли материальных</w:t>
      </w:r>
      <w:r>
        <w:t xml:space="preserve"> </w:t>
      </w:r>
      <w:r w:rsidRPr="000E44F3">
        <w:t>затрат</w:t>
      </w:r>
      <w:r>
        <w:t xml:space="preserve"> и затрат на амортизацию основных средств и нематериальных активов.</w:t>
      </w:r>
    </w:p>
    <w:p w:rsidR="00C34B7B" w:rsidRPr="006B113A" w:rsidRDefault="00C34B7B" w:rsidP="00C34B7B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C34B7B" w:rsidRPr="006B113A" w:rsidRDefault="00C34B7B" w:rsidP="00C34B7B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C34B7B" w:rsidRPr="006B113A" w:rsidTr="003C42DC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7B6ED0">
            <w:pPr>
              <w:spacing w:before="30" w:after="3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7B6ED0">
            <w:pPr>
              <w:spacing w:before="30" w:after="3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6B113A" w:rsidRDefault="00C34B7B" w:rsidP="007B6ED0">
            <w:pPr>
              <w:spacing w:before="30" w:after="3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C34B7B" w:rsidRPr="006B113A" w:rsidTr="003C42DC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4B7B" w:rsidRPr="006B113A" w:rsidRDefault="00C34B7B" w:rsidP="007B6ED0">
            <w:pPr>
              <w:spacing w:before="30" w:after="30" w:line="200" w:lineRule="exact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584B7A" w:rsidRDefault="00C34B7B" w:rsidP="007B6ED0">
            <w:pPr>
              <w:spacing w:before="30" w:after="30" w:line="200" w:lineRule="exact"/>
              <w:jc w:val="center"/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2019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584B7A" w:rsidRDefault="00C34B7B" w:rsidP="007B6ED0">
            <w:pPr>
              <w:spacing w:before="30" w:after="30" w:line="200" w:lineRule="exact"/>
              <w:jc w:val="center"/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584B7A" w:rsidRDefault="00C34B7B" w:rsidP="007B6ED0">
            <w:pPr>
              <w:spacing w:before="30" w:after="30" w:line="200" w:lineRule="exact"/>
              <w:jc w:val="center"/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2019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B7B" w:rsidRPr="00584B7A" w:rsidRDefault="00C34B7B" w:rsidP="007B6ED0">
            <w:pPr>
              <w:spacing w:before="30" w:after="30" w:line="200" w:lineRule="exact"/>
              <w:jc w:val="center"/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</w:t>
            </w:r>
            <w:r>
              <w:rPr>
                <w:sz w:val="22"/>
              </w:rPr>
              <w:t>.</w:t>
            </w:r>
          </w:p>
        </w:tc>
      </w:tr>
      <w:tr w:rsidR="00C34B7B" w:rsidRPr="006B113A" w:rsidTr="003C42DC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18,6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34B7B" w:rsidRPr="006B113A" w:rsidRDefault="00C34B7B" w:rsidP="006264EA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C34B7B" w:rsidRPr="006B113A" w:rsidTr="003C42DC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</w:tr>
      <w:tr w:rsidR="00C34B7B" w:rsidRPr="006B113A" w:rsidTr="003C42D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</w:tr>
      <w:tr w:rsidR="00C34B7B" w:rsidRPr="006B113A" w:rsidTr="005A50EC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C34B7B" w:rsidRPr="006B113A" w:rsidTr="005A50EC">
        <w:tc>
          <w:tcPr>
            <w:tcW w:w="1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6264EA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</w:tr>
      <w:tr w:rsidR="00C34B7B" w:rsidRPr="006B113A" w:rsidTr="005A50EC"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C34B7B" w:rsidRPr="006B113A" w:rsidTr="003C42DC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B7B" w:rsidRPr="006B113A" w:rsidRDefault="00C34B7B" w:rsidP="007B6ED0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</w:tbl>
    <w:p w:rsidR="000130C7" w:rsidRPr="00555725" w:rsidRDefault="00F90B28" w:rsidP="007B6ED0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056A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A26894">
        <w:t>октября</w:t>
      </w:r>
      <w:r w:rsidR="004C3A08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5440BE">
        <w:t>156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5440BE">
        <w:rPr>
          <w:spacing w:val="-2"/>
        </w:rPr>
        <w:t>17,5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841CFB">
        <w:t>4</w:t>
      </w:r>
      <w:r w:rsidR="00260A82">
        <w:t>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FC0CF7">
        <w:t>1</w:t>
      </w:r>
      <w:r w:rsidR="00260A82">
        <w:t>8,5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9866B7">
        <w:t>6,5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1F1F3C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1F1F3C">
              <w:rPr>
                <w:sz w:val="22"/>
                <w:szCs w:val="22"/>
              </w:rPr>
              <w:t>октября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D4BA8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1F1F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1F1F3C">
              <w:rPr>
                <w:sz w:val="22"/>
                <w:szCs w:val="22"/>
              </w:rPr>
              <w:t>сентября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6134F4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156 015,6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6134F4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10 142,6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6134F4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6134F4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sz w:val="22"/>
                <w:szCs w:val="22"/>
              </w:rPr>
            </w:pPr>
            <w:r w:rsidRPr="006134F4">
              <w:rPr>
                <w:sz w:val="22"/>
                <w:szCs w:val="22"/>
              </w:rPr>
              <w:t>84,5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34A2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7821DF" w:rsidRDefault="00C34A27" w:rsidP="008C1245">
            <w:pPr>
              <w:spacing w:before="30" w:after="30" w:line="184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1F1F3C">
              <w:rPr>
                <w:i/>
                <w:iCs/>
                <w:spacing w:val="-2"/>
                <w:sz w:val="22"/>
                <w:szCs w:val="22"/>
              </w:rPr>
              <w:t>октября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865A64" w:rsidRDefault="009866B7" w:rsidP="008C1245">
            <w:pPr>
              <w:spacing w:before="30" w:after="30" w:line="184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72,2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8C1245">
            <w:pPr>
              <w:spacing w:before="30" w:after="30" w:line="184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8C1245">
            <w:pPr>
              <w:spacing w:before="30" w:after="30" w:line="184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6134F4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60 376,8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100,9</w:t>
            </w:r>
          </w:p>
        </w:tc>
      </w:tr>
      <w:tr w:rsidR="006134F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34F4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3 616,0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6134F4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5 430,3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sz w:val="22"/>
                <w:szCs w:val="22"/>
              </w:rPr>
            </w:pPr>
            <w:r w:rsidRPr="006134F4">
              <w:rPr>
                <w:sz w:val="22"/>
                <w:szCs w:val="22"/>
              </w:rPr>
              <w:t>101,5</w:t>
            </w:r>
          </w:p>
        </w:tc>
      </w:tr>
      <w:tr w:rsidR="006134F4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557EF1" w:rsidRDefault="006134F4" w:rsidP="008C1245">
            <w:pPr>
              <w:spacing w:before="30" w:after="30" w:line="184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38,7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7 799,0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6134F4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34F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178,9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6134F4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1 240,8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6134F4" w:rsidRPr="0037508B" w:rsidTr="008C124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C1245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C1245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pacing w:val="-2"/>
                <w:sz w:val="22"/>
                <w:szCs w:val="22"/>
              </w:rPr>
              <w:lastRenderedPageBreak/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76,9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12 385,5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6134F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1 271,7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91,3</w:t>
            </w:r>
          </w:p>
        </w:tc>
      </w:tr>
      <w:tr w:rsidR="006134F4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C124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95 638,8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98,8</w:t>
            </w:r>
          </w:p>
        </w:tc>
      </w:tr>
      <w:tr w:rsidR="006134F4" w:rsidRPr="0037508B" w:rsidTr="008C124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61,3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8C124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2 343,6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6134F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48 990,3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134F4"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6134F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8 457,7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6134F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pStyle w:val="append"/>
              <w:spacing w:before="30" w:after="30" w:line="184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pStyle w:val="append"/>
              <w:spacing w:before="30" w:after="30" w:line="184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12 364,4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6134F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6134F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  <w:tr w:rsidR="006134F4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34F4" w:rsidRPr="0037508B" w:rsidRDefault="006134F4" w:rsidP="008C1245">
            <w:pPr>
              <w:spacing w:before="30" w:after="30" w:line="184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34F4" w:rsidRPr="006134F4" w:rsidRDefault="006134F4" w:rsidP="008C1245">
            <w:pPr>
              <w:spacing w:before="30" w:after="30" w:line="184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134F4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E304E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170A6A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70A6A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20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E304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E304E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B2064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6A" w:rsidRDefault="00170A6A" w:rsidP="000E304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E304E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6747AA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747AA">
              <w:rPr>
                <w:b/>
                <w:bCs/>
                <w:color w:val="000000"/>
                <w:sz w:val="22"/>
                <w:szCs w:val="22"/>
              </w:rPr>
              <w:t>60 376,8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747AA">
              <w:rPr>
                <w:b/>
                <w:bCs/>
                <w:sz w:val="22"/>
                <w:szCs w:val="22"/>
              </w:rPr>
              <w:t>110,7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747AA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747AA">
              <w:rPr>
                <w:b/>
                <w:bCs/>
                <w:sz w:val="22"/>
                <w:szCs w:val="22"/>
              </w:rPr>
              <w:t>7 799,0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747AA"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747AA"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6747A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 </w:t>
            </w:r>
          </w:p>
        </w:tc>
      </w:tr>
      <w:tr w:rsidR="006747A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9 304,6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2 413,5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89,0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99,2</w:t>
            </w:r>
          </w:p>
        </w:tc>
      </w:tr>
      <w:tr w:rsidR="006747A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6747AA" w:rsidRPr="00D82B4D" w:rsidRDefault="006747AA" w:rsidP="008C1245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8 945,4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2 397,7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88,9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99,2</w:t>
            </w:r>
          </w:p>
        </w:tc>
      </w:tr>
      <w:tr w:rsidR="006747A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23 323,8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109,5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3 193,9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97,6</w:t>
            </w:r>
          </w:p>
        </w:tc>
      </w:tr>
      <w:tr w:rsidR="006747AA" w:rsidTr="008C124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5 520,2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116,2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619,4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99,2</w:t>
            </w:r>
          </w:p>
        </w:tc>
      </w:tr>
      <w:tr w:rsidR="006747AA" w:rsidTr="008C124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10 219,1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105,7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596,0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94,5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88,0</w:t>
            </w:r>
          </w:p>
        </w:tc>
      </w:tr>
      <w:tr w:rsidR="006747AA" w:rsidTr="008C1245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4 199,7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128,1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482,5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263,0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98,5</w:t>
            </w:r>
          </w:p>
        </w:tc>
      </w:tr>
      <w:tr w:rsidR="006747AA" w:rsidTr="008C1245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396,1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120,6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21,3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114,5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97,5</w:t>
            </w:r>
          </w:p>
        </w:tc>
      </w:tr>
      <w:tr w:rsidR="006747AA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1 259,7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116,5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106,8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71,3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92,6</w:t>
            </w:r>
          </w:p>
        </w:tc>
      </w:tr>
      <w:tr w:rsidR="006747AA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900,9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238,5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106,1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100,6</w:t>
            </w:r>
          </w:p>
        </w:tc>
      </w:tr>
      <w:tr w:rsidR="006747AA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357,0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96,7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151,6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101,3</w:t>
            </w:r>
          </w:p>
        </w:tc>
      </w:tr>
      <w:tr w:rsidR="006747AA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4 396,7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106,6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318,9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100,7</w:t>
            </w:r>
          </w:p>
        </w:tc>
      </w:tr>
      <w:tr w:rsidR="006747AA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8D0C6B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150,2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85,7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96,8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30,0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99,4</w:t>
            </w:r>
          </w:p>
        </w:tc>
      </w:tr>
      <w:tr w:rsidR="006747AA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86,2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123,3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160,3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111,4</w:t>
            </w:r>
          </w:p>
        </w:tc>
      </w:tr>
      <w:tr w:rsidR="006747AA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195,8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121,8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124,6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100,5</w:t>
            </w:r>
          </w:p>
        </w:tc>
      </w:tr>
      <w:tr w:rsidR="006747AA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100,7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90,7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97,4</w:t>
            </w:r>
          </w:p>
        </w:tc>
      </w:tr>
      <w:tr w:rsidR="006747A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Default="006747AA" w:rsidP="008C1245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747AA"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95,7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98,2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5,5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102,6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47AA" w:rsidRPr="006747AA" w:rsidRDefault="006747AA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6747AA">
              <w:rPr>
                <w:sz w:val="22"/>
                <w:szCs w:val="22"/>
              </w:rPr>
              <w:t>95,0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58576E" w:rsidRPr="0058576E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58576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8576E" w:rsidRDefault="000130C7" w:rsidP="004E3DC4">
            <w:pPr>
              <w:spacing w:before="20" w:after="20" w:line="200" w:lineRule="exact"/>
              <w:jc w:val="center"/>
            </w:pPr>
            <w:r w:rsidRPr="0058576E">
              <w:rPr>
                <w:sz w:val="22"/>
                <w:szCs w:val="22"/>
              </w:rPr>
              <w:t xml:space="preserve">Задолженность по кредитам </w:t>
            </w:r>
            <w:r w:rsidRPr="0058576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58576E" w:rsidRDefault="000130C7" w:rsidP="004E3DC4">
            <w:pPr>
              <w:spacing w:before="20" w:after="20" w:line="200" w:lineRule="exact"/>
              <w:jc w:val="center"/>
            </w:pPr>
            <w:r w:rsidRPr="0058576E">
              <w:rPr>
                <w:sz w:val="22"/>
                <w:szCs w:val="22"/>
              </w:rPr>
              <w:t xml:space="preserve">Из нее </w:t>
            </w:r>
            <w:proofErr w:type="gramStart"/>
            <w:r w:rsidRPr="0058576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58576E" w:rsidRPr="0058576E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58576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58576E" w:rsidRDefault="00BD470A" w:rsidP="00170A6A">
            <w:pPr>
              <w:spacing w:before="40" w:after="20" w:line="200" w:lineRule="exact"/>
              <w:ind w:left="-57"/>
              <w:jc w:val="center"/>
            </w:pPr>
            <w:r w:rsidRPr="0058576E">
              <w:rPr>
                <w:sz w:val="22"/>
                <w:szCs w:val="22"/>
              </w:rPr>
              <w:t>на</w:t>
            </w:r>
            <w:r w:rsidRPr="0058576E">
              <w:rPr>
                <w:sz w:val="22"/>
                <w:szCs w:val="22"/>
              </w:rPr>
              <w:br/>
              <w:t>1 октября</w:t>
            </w:r>
            <w:r w:rsidR="000D4BA8" w:rsidRPr="0058576E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58576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58576E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58576E" w:rsidRDefault="00BD470A" w:rsidP="000A3F83">
            <w:pPr>
              <w:spacing w:before="40" w:after="20" w:line="200" w:lineRule="exact"/>
              <w:ind w:left="-57" w:right="-28"/>
              <w:jc w:val="center"/>
            </w:pPr>
            <w:r w:rsidRPr="0058576E">
              <w:rPr>
                <w:sz w:val="22"/>
                <w:szCs w:val="22"/>
              </w:rPr>
              <w:t>на</w:t>
            </w:r>
            <w:r w:rsidRPr="0058576E">
              <w:rPr>
                <w:sz w:val="22"/>
                <w:szCs w:val="22"/>
              </w:rPr>
              <w:br/>
              <w:t>1 октября</w:t>
            </w:r>
            <w:r w:rsidR="00170A6A" w:rsidRPr="0058576E">
              <w:rPr>
                <w:sz w:val="22"/>
                <w:szCs w:val="22"/>
              </w:rPr>
              <w:br/>
              <w:t>2020 г., млн. руб</w:t>
            </w:r>
            <w:r w:rsidR="000D4BA8" w:rsidRPr="0058576E">
              <w:rPr>
                <w:sz w:val="22"/>
                <w:szCs w:val="22"/>
              </w:rPr>
              <w:t>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58576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58576E">
              <w:rPr>
                <w:sz w:val="22"/>
                <w:szCs w:val="22"/>
              </w:rPr>
              <w:t>в % к</w:t>
            </w:r>
          </w:p>
        </w:tc>
      </w:tr>
      <w:tr w:rsidR="0058576E" w:rsidRPr="0058576E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8576E">
              <w:rPr>
                <w:spacing w:val="-6"/>
                <w:sz w:val="22"/>
                <w:szCs w:val="22"/>
              </w:rPr>
              <w:t xml:space="preserve">1 </w:t>
            </w:r>
            <w:r w:rsidRPr="0058576E">
              <w:rPr>
                <w:sz w:val="22"/>
                <w:szCs w:val="22"/>
              </w:rPr>
              <w:t>января</w:t>
            </w:r>
            <w:r w:rsidRPr="0058576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170A6A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8576E">
              <w:rPr>
                <w:spacing w:val="-6"/>
                <w:sz w:val="22"/>
                <w:szCs w:val="22"/>
              </w:rPr>
              <w:t xml:space="preserve">1 </w:t>
            </w:r>
            <w:r w:rsidR="00BD470A" w:rsidRPr="0058576E">
              <w:rPr>
                <w:spacing w:val="-6"/>
                <w:sz w:val="22"/>
                <w:szCs w:val="22"/>
              </w:rPr>
              <w:t>сентября</w:t>
            </w:r>
            <w:r w:rsidR="000D4BA8" w:rsidRPr="0058576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8576E">
              <w:rPr>
                <w:spacing w:val="-6"/>
                <w:sz w:val="22"/>
                <w:szCs w:val="22"/>
              </w:rPr>
              <w:t xml:space="preserve">1 </w:t>
            </w:r>
            <w:r w:rsidRPr="0058576E">
              <w:rPr>
                <w:sz w:val="22"/>
                <w:szCs w:val="22"/>
              </w:rPr>
              <w:t>января</w:t>
            </w:r>
            <w:r w:rsidRPr="0058576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58576E" w:rsidRDefault="000D4BA8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58576E">
              <w:rPr>
                <w:spacing w:val="-6"/>
                <w:sz w:val="22"/>
                <w:szCs w:val="22"/>
              </w:rPr>
              <w:t xml:space="preserve">1 </w:t>
            </w:r>
            <w:r w:rsidR="00BD470A" w:rsidRPr="0058576E">
              <w:rPr>
                <w:spacing w:val="-6"/>
                <w:sz w:val="22"/>
                <w:szCs w:val="22"/>
              </w:rPr>
              <w:t>сентября</w:t>
            </w:r>
            <w:r w:rsidRPr="0058576E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 w:rsidRPr="0058576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95 638,8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122,1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2 343,6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76,7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8576E">
              <w:rPr>
                <w:b/>
                <w:bCs/>
                <w:sz w:val="22"/>
                <w:szCs w:val="22"/>
              </w:rPr>
              <w:t>95,5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 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6 347,0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109,6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436,2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99,2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B72EC5" w:rsidRPr="0058576E" w:rsidRDefault="00B72EC5" w:rsidP="008C1245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6 120,8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108,4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407,4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89,0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99,2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52 157,6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119,1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98,1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1 492,4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73,6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93,7</w:t>
            </w:r>
          </w:p>
        </w:tc>
      </w:tr>
      <w:tr w:rsidR="0058576E" w:rsidRPr="0058576E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14 602,3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129,5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100,0</w:t>
            </w:r>
            <w:r w:rsidR="009866B7">
              <w:rPr>
                <w:sz w:val="22"/>
                <w:szCs w:val="22"/>
              </w:rPr>
              <w:t>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238,6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129,1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97,5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7 416,5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112,4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98,1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77,0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24,7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96,3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8576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3 841,5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133,2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98,8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13,7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111,8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117,5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1 701,6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129,7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113,5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99,2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1 837,9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96,0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100,2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4,3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114,1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2 673,1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164,9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0,3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100,0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1 802,5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в 3,9р.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68,3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в 23,9р.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99,5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58576E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2 735,1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131,2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101,1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12,3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71,6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98,7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8576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72,3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30,5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84,9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</w:tr>
      <w:tr w:rsidR="0058576E" w:rsidRPr="0058576E" w:rsidTr="008C1245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8576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182,7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180,2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102,3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76E" w:rsidRPr="0058576E" w:rsidRDefault="0058576E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–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255,7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126,4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98,0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88,1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99,8</w:t>
            </w:r>
          </w:p>
        </w:tc>
      </w:tr>
      <w:tr w:rsidR="0058576E" w:rsidRPr="0058576E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left="113" w:right="113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 xml:space="preserve">предоставление прочих </w:t>
            </w:r>
            <w:r w:rsidRPr="0058576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11,2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78,6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97,8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0,02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228,6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2EC5" w:rsidRPr="0058576E" w:rsidRDefault="00B72EC5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76E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3957B9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3957B9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B2064D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BA3A00" w:rsidRDefault="00B2064D" w:rsidP="003957B9">
            <w:pPr>
              <w:spacing w:before="24" w:after="24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9508C6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48 990,3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118,5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100,3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8 457,7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106,3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508C6">
              <w:rPr>
                <w:b/>
                <w:bCs/>
                <w:sz w:val="22"/>
                <w:szCs w:val="22"/>
              </w:rPr>
              <w:t xml:space="preserve">95,2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 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1 858,8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106,5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482,2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101,4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9508C6" w:rsidRPr="00D82B4D" w:rsidRDefault="009508C6" w:rsidP="005377E5">
            <w:pPr>
              <w:spacing w:before="60" w:after="5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1 719,1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107,0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442,1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101,6 </w:t>
            </w:r>
          </w:p>
        </w:tc>
      </w:tr>
      <w:tr w:rsidR="009508C6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24 111,4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115,5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99,9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4 373,9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97,4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98,1 </w:t>
            </w:r>
          </w:p>
        </w:tc>
      </w:tr>
      <w:tr w:rsidR="009508C6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3 593,4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114,7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550,8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107,0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98,0 </w:t>
            </w:r>
          </w:p>
        </w:tc>
      </w:tr>
      <w:tr w:rsidR="009508C6" w:rsidTr="008C124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7 264,7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109,5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1 447,3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97,0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95,8 </w:t>
            </w:r>
          </w:p>
        </w:tc>
      </w:tr>
      <w:tr w:rsidR="009508C6" w:rsidTr="008C124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3 443,2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136,8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836,2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в 5,1р.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77,8 </w:t>
            </w:r>
          </w:p>
        </w:tc>
      </w:tr>
      <w:tr w:rsidR="009508C6" w:rsidTr="008C124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339,9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122,4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102,9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90,5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125,6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2 233,9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134,9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105,1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70,9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106,5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94,0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4 039,8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168,5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115,7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>в 3,2р.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91,2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277,2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122,6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107,5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44,2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143,8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99,3 </w:t>
            </w:r>
          </w:p>
        </w:tc>
      </w:tr>
      <w:tr w:rsidR="009508C6" w:rsidTr="005377E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1 524,8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96,2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499,0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78,4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96,7 </w:t>
            </w:r>
          </w:p>
        </w:tc>
      </w:tr>
      <w:tr w:rsidR="009508C6" w:rsidTr="005377E5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8D0C6B" w:rsidRDefault="009508C6" w:rsidP="005377E5">
            <w:pPr>
              <w:spacing w:before="60" w:after="5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146,9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91,1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24,7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104,0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5377E5">
            <w:pPr>
              <w:spacing w:before="60" w:after="56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101,9 </w:t>
            </w:r>
          </w:p>
        </w:tc>
      </w:tr>
      <w:tr w:rsidR="009508C6" w:rsidTr="005377E5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10,8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71,4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106,2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1,7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75,9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116,9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69,3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123,8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96,4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100,2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101,2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Default="009508C6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33,1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92,7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97,7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112,9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85,1 </w:t>
            </w:r>
          </w:p>
        </w:tc>
      </w:tr>
      <w:tr w:rsidR="009508C6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Default="009508C6" w:rsidP="008C1245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43,0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120,7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101,6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4,3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88,0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8C6" w:rsidRPr="009508C6" w:rsidRDefault="009508C6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508C6">
              <w:rPr>
                <w:sz w:val="22"/>
                <w:szCs w:val="22"/>
              </w:rPr>
              <w:t xml:space="preserve">98,4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45745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9E0919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9E0919">
            <w:pPr>
              <w:spacing w:before="30" w:after="3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D470A" w:rsidP="00B2064D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B2064D" w:rsidRPr="0045745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D470A" w:rsidP="00B2064D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B2064D" w:rsidRPr="0045745F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B2064D" w:rsidRPr="0045745F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Pr="0045745F">
              <w:rPr>
                <w:sz w:val="22"/>
                <w:szCs w:val="22"/>
              </w:rPr>
              <w:t>января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9E0919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2341A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Pr="0045745F">
              <w:rPr>
                <w:sz w:val="22"/>
                <w:szCs w:val="22"/>
              </w:rPr>
              <w:t>января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45745F"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 w:rsidRPr="0045745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12 385,5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12 364,4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130,6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6AED">
              <w:rPr>
                <w:b/>
                <w:bCs/>
                <w:sz w:val="22"/>
                <w:szCs w:val="22"/>
              </w:rPr>
              <w:t>98,4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 </w:t>
            </w:r>
          </w:p>
        </w:tc>
      </w:tr>
      <w:tr w:rsidR="00256AED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256AED" w:rsidRPr="0045745F" w:rsidRDefault="00256AED" w:rsidP="005377E5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126,1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110,8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95,9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101,0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149,3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104,5</w:t>
            </w:r>
          </w:p>
        </w:tc>
      </w:tr>
      <w:tr w:rsidR="00256AED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256AED" w:rsidRPr="0045745F" w:rsidRDefault="00256AED" w:rsidP="005377E5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117,7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112,2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96,7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98,1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163,9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104,6</w:t>
            </w:r>
          </w:p>
        </w:tc>
      </w:tr>
      <w:tr w:rsidR="00256AED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5 818,0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108,3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101,6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7 334,0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138,4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96,8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1 065,0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100,5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105,0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1 187,8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114,7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98,8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2 425,6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95,8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93,1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1 094,2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112,9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94,2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1 793,1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157,3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103,6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765,0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128,1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105,4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227,4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128,4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99,7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228,6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133,3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107,9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281,0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94,9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92,6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1 116,9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166,9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106,8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64,1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в 11,4р.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157,8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182,6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83,4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90,0</w:t>
            </w:r>
          </w:p>
        </w:tc>
      </w:tr>
      <w:tr w:rsidR="00256AED" w:rsidRPr="0045745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32,9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в 52,8р.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94,8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15,1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в 13,3р.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94,4</w:t>
            </w:r>
          </w:p>
        </w:tc>
      </w:tr>
      <w:tr w:rsidR="00256AED" w:rsidRPr="0045745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393,4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99,5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321,4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77,4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103,7</w:t>
            </w:r>
          </w:p>
        </w:tc>
      </w:tr>
      <w:tr w:rsidR="00256AED" w:rsidRPr="0045745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79,8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177,5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103,7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108,6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256AED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143,9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47,4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256AED" w:rsidRPr="0018188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256AED" w:rsidRPr="0045745F" w:rsidRDefault="00256AED" w:rsidP="005377E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69,9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256AED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183,4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256AED" w:rsidRPr="00256AED" w:rsidRDefault="00256AED" w:rsidP="005377E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6AED">
              <w:rPr>
                <w:sz w:val="22"/>
                <w:szCs w:val="22"/>
              </w:rPr>
              <w:t>88,2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3957B9">
            <w:pPr>
              <w:spacing w:before="24" w:after="24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BD470A" w:rsidP="003957B9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BD470A" w:rsidP="003957B9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B2064D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</w:r>
            <w:r w:rsidR="00B2064D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3957B9">
            <w:pPr>
              <w:spacing w:before="24" w:after="24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6B1558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CA48DF" w:rsidRDefault="006B1558" w:rsidP="008C1245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12 385,5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12 364,4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B1558"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</w:tr>
      <w:tr w:rsidR="006B1558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B1558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4 646,7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6 282,0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6B1558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159,0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390,6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76,3</w:t>
            </w:r>
          </w:p>
        </w:tc>
      </w:tr>
      <w:tr w:rsidR="006B1558" w:rsidTr="005377E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9866B7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6B1558" w:rsidRPr="006B1558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6B1558" w:rsidRPr="006B155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6B1558" w:rsidTr="005377E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1558">
              <w:rPr>
                <w:sz w:val="22"/>
                <w:szCs w:val="22"/>
              </w:rPr>
              <w:t>100,6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354,4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1558">
              <w:rPr>
                <w:sz w:val="22"/>
                <w:szCs w:val="22"/>
              </w:rPr>
              <w:t>97,0</w:t>
            </w:r>
          </w:p>
        </w:tc>
      </w:tr>
      <w:tr w:rsidR="006B1558" w:rsidTr="005377E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46,6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94,3</w:t>
            </w:r>
          </w:p>
        </w:tc>
      </w:tr>
      <w:tr w:rsidR="006B1558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84,5</w:t>
            </w:r>
          </w:p>
        </w:tc>
      </w:tr>
      <w:tr w:rsidR="006B1558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3 963,1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4 985,5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6B1558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1558">
              <w:rPr>
                <w:sz w:val="22"/>
                <w:szCs w:val="22"/>
              </w:rPr>
              <w:t>53,0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1558">
              <w:rPr>
                <w:sz w:val="22"/>
                <w:szCs w:val="22"/>
              </w:rPr>
              <w:t>79,5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6B1558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6B1558">
              <w:rPr>
                <w:sz w:val="22"/>
                <w:szCs w:val="22"/>
              </w:rPr>
              <w:t>95,5</w:t>
            </w:r>
          </w:p>
        </w:tc>
      </w:tr>
      <w:tr w:rsidR="006B155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60,1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6B155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284,0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342,7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90,7</w:t>
            </w:r>
          </w:p>
        </w:tc>
      </w:tr>
      <w:tr w:rsidR="006B155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Default="006B1558" w:rsidP="008C1245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7 738,7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6 082,3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161,7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1558" w:rsidRPr="006B1558" w:rsidRDefault="006B1558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6B1558">
              <w:rPr>
                <w:color w:val="000000"/>
                <w:sz w:val="22"/>
                <w:szCs w:val="22"/>
              </w:rPr>
              <w:t>99,9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C57CF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C57CF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C57CF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>Просроченная задолженность организациям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B87F5B" w:rsidRDefault="00BD470A" w:rsidP="00582063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AD4CB1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B87F5B" w:rsidRDefault="00BD470A" w:rsidP="00582063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AD4CB1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</w:tr>
      <w:tr w:rsidR="00AD4CB1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E2622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E2622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BD47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="00BD470A">
              <w:rPr>
                <w:spacing w:val="-6"/>
                <w:sz w:val="22"/>
                <w:szCs w:val="22"/>
              </w:rPr>
              <w:t>сентября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0C57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1 271,7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115,6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91,3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913,9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83,4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</w:tr>
      <w:tr w:rsidR="00581F2B" w:rsidRPr="000C57CF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30,8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103,1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80,9</w:t>
            </w:r>
          </w:p>
        </w:tc>
      </w:tr>
      <w:tr w:rsidR="00581F2B" w:rsidRPr="000C57CF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581F2B" w:rsidRPr="000C57CF" w:rsidRDefault="00581F2B" w:rsidP="008C1245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30,7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80,7</w:t>
            </w:r>
          </w:p>
        </w:tc>
      </w:tr>
      <w:tr w:rsidR="00581F2B" w:rsidRPr="000C57C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714,0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89,4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671,2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106,2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91,4</w:t>
            </w:r>
          </w:p>
        </w:tc>
      </w:tr>
      <w:tr w:rsidR="00581F2B" w:rsidRPr="000C57C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62,3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22,5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83,2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96,3</w:t>
            </w:r>
          </w:p>
        </w:tc>
      </w:tr>
      <w:tr w:rsidR="00581F2B" w:rsidRPr="000C57CF" w:rsidTr="008C12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145,5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101,2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116,8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4,7</w:t>
            </w:r>
          </w:p>
        </w:tc>
      </w:tr>
      <w:tr w:rsidR="00581F2B" w:rsidRPr="000C57CF" w:rsidTr="00537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299,9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в 7,9р.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9866B7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81F2B" w:rsidRPr="00581F2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581F2B" w:rsidRPr="00581F2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107,6</w:t>
            </w:r>
          </w:p>
        </w:tc>
      </w:tr>
      <w:tr w:rsidR="00581F2B" w:rsidRPr="000C57CF" w:rsidTr="00537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13,9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124,7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165,3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116,7</w:t>
            </w:r>
          </w:p>
        </w:tc>
      </w:tr>
      <w:tr w:rsidR="00581F2B" w:rsidRPr="000C57CF" w:rsidTr="005377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20,0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7,4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59,4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77,2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в 8,8р.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245,1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100,9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в 23,4р.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в 6,9р.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92,9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38,4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91,5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117,9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54,4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93,8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9866B7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</w:t>
            </w:r>
            <w:r w:rsidR="00581F2B" w:rsidRPr="00581F2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581F2B" w:rsidRPr="00581F2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в 4,2р.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117,9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118,2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91,1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241,2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216,9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121,4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98,3</w:t>
            </w:r>
          </w:p>
        </w:tc>
      </w:tr>
      <w:tr w:rsidR="00581F2B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581F2B" w:rsidRPr="000C57CF" w:rsidRDefault="00581F2B" w:rsidP="008C1245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106,7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48,5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E24355" w:rsidP="00AD4CB1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E24355" w:rsidP="006D51BC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октября</w:t>
            </w:r>
            <w:r w:rsidR="00AD4CB1">
              <w:rPr>
                <w:sz w:val="22"/>
                <w:szCs w:val="22"/>
              </w:rPr>
              <w:br/>
              <w:t>2020 г.,</w:t>
            </w:r>
            <w:r w:rsidR="00AD4CB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A1A5C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2622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2435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24355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2622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2435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24355">
              <w:rPr>
                <w:spacing w:val="-6"/>
                <w:sz w:val="22"/>
                <w:szCs w:val="22"/>
              </w:rPr>
              <w:t>сентября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581F2B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1F2B">
              <w:rPr>
                <w:b/>
                <w:bCs/>
                <w:color w:val="000000"/>
                <w:sz w:val="22"/>
                <w:szCs w:val="22"/>
              </w:rPr>
              <w:t>1 271,7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115,6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91,3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1F2B">
              <w:rPr>
                <w:b/>
                <w:bCs/>
                <w:color w:val="000000"/>
                <w:sz w:val="22"/>
                <w:szCs w:val="22"/>
              </w:rPr>
              <w:t>913,9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83,4</w:t>
            </w:r>
          </w:p>
        </w:tc>
      </w:tr>
      <w:tr w:rsidR="00581F2B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rPr>
                <w:b/>
                <w:bCs/>
                <w:sz w:val="22"/>
                <w:szCs w:val="22"/>
              </w:rPr>
            </w:pPr>
            <w:r w:rsidRPr="00581F2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 </w:t>
            </w:r>
          </w:p>
        </w:tc>
      </w:tr>
      <w:tr w:rsidR="00581F2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148,8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414,8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69,8</w:t>
            </w:r>
          </w:p>
        </w:tc>
      </w:tr>
      <w:tr w:rsidR="00581F2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581F2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581F2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212,2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16,7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1,7</w:t>
            </w:r>
          </w:p>
        </w:tc>
      </w:tr>
      <w:tr w:rsidR="00581F2B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88,9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120,1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228,0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145,6</w:t>
            </w:r>
          </w:p>
        </w:tc>
      </w:tr>
      <w:tr w:rsidR="00581F2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113,8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103,5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90,1</w:t>
            </w:r>
          </w:p>
        </w:tc>
      </w:tr>
      <w:tr w:rsidR="00581F2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30,3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59,8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7,4</w:t>
            </w:r>
          </w:p>
        </w:tc>
      </w:tr>
      <w:tr w:rsidR="00581F2B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67,8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86,0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4,9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136,9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86,1</w:t>
            </w:r>
          </w:p>
        </w:tc>
      </w:tr>
      <w:tr w:rsidR="00581F2B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539,0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165,1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288,3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87,3</w:t>
            </w:r>
          </w:p>
        </w:tc>
      </w:tr>
      <w:tr w:rsidR="00581F2B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75,4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94,7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20,1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98,5</w:t>
            </w:r>
          </w:p>
        </w:tc>
      </w:tr>
      <w:tr w:rsidR="00581F2B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117,6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101,8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52,7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35,2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96,0</w:t>
            </w:r>
          </w:p>
        </w:tc>
      </w:tr>
      <w:tr w:rsidR="00581F2B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274,6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132,6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293,2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91,7</w:t>
            </w:r>
          </w:p>
        </w:tc>
      </w:tr>
      <w:tr w:rsidR="00581F2B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32,6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80,0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100,7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30,3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167,8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71,4</w:t>
            </w:r>
          </w:p>
        </w:tc>
      </w:tr>
      <w:tr w:rsidR="00581F2B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1219D9" w:rsidRDefault="00581F2B" w:rsidP="008C1245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581F2B"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96,3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89,0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499,1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121,3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1F2B" w:rsidRPr="00581F2B" w:rsidRDefault="00581F2B" w:rsidP="008C1245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81F2B">
              <w:rPr>
                <w:sz w:val="22"/>
                <w:szCs w:val="22"/>
              </w:rPr>
              <w:t>99,6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  <w:bookmarkStart w:id="0" w:name="_GoBack"/>
      <w:bookmarkEnd w:id="0"/>
    </w:p>
    <w:sectPr w:rsidR="007E652A" w:rsidRPr="00D361B4" w:rsidSect="008F675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08" w:rsidRDefault="00A66C08">
      <w:r>
        <w:separator/>
      </w:r>
    </w:p>
  </w:endnote>
  <w:endnote w:type="continuationSeparator" w:id="0">
    <w:p w:rsidR="00A66C08" w:rsidRDefault="00A6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04" w:rsidRDefault="008C680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7B6ED0">
      <w:rPr>
        <w:rStyle w:val="af1"/>
        <w:noProof/>
        <w:sz w:val="20"/>
        <w:szCs w:val="20"/>
      </w:rPr>
      <w:t>15</w:t>
    </w:r>
    <w:r>
      <w:rPr>
        <w:rStyle w:val="af1"/>
        <w:sz w:val="20"/>
        <w:szCs w:val="20"/>
      </w:rPr>
      <w:fldChar w:fldCharType="end"/>
    </w:r>
  </w:p>
  <w:p w:rsidR="008C6804" w:rsidRDefault="008C680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08" w:rsidRDefault="00A66C08">
      <w:r>
        <w:separator/>
      </w:r>
    </w:p>
  </w:footnote>
  <w:footnote w:type="continuationSeparator" w:id="0">
    <w:p w:rsidR="00A66C08" w:rsidRDefault="00A66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04" w:rsidRPr="005E6C34" w:rsidRDefault="008C680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E94"/>
    <w:rsid w:val="0008601D"/>
    <w:rsid w:val="00086CEB"/>
    <w:rsid w:val="00086D36"/>
    <w:rsid w:val="00087314"/>
    <w:rsid w:val="00087396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7B9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13E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7E5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0EC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2F1C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4F4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4EA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ED0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245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04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755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C08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2DB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5D66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19C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F1CB-D229-4D9B-BBAF-83204525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4121</Words>
  <Characters>23495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14</cp:revision>
  <cp:lastPrinted>2020-11-23T12:15:00Z</cp:lastPrinted>
  <dcterms:created xsi:type="dcterms:W3CDTF">2020-11-19T12:01:00Z</dcterms:created>
  <dcterms:modified xsi:type="dcterms:W3CDTF">2020-11-24T09:59:00Z</dcterms:modified>
</cp:coreProperties>
</file>