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5C1C08" w:rsidP="00F3406F">
      <w:pPr>
        <w:spacing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Грузооборот</w:t>
      </w:r>
      <w:r w:rsidR="003D6A16" w:rsidRPr="00437B7B">
        <w:rPr>
          <w:b/>
          <w:bCs/>
          <w:sz w:val="26"/>
          <w:szCs w:val="26"/>
        </w:rPr>
        <w:t>.</w:t>
      </w:r>
      <w:r w:rsidR="003D6A16" w:rsidRPr="00437B7B">
        <w:rPr>
          <w:sz w:val="26"/>
          <w:szCs w:val="26"/>
        </w:rPr>
        <w:t xml:space="preserve"> В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полугодии</w:t>
      </w:r>
      <w:r w:rsidR="007D4993">
        <w:rPr>
          <w:sz w:val="26"/>
          <w:szCs w:val="26"/>
        </w:rPr>
        <w:t xml:space="preserve"> </w:t>
      </w:r>
      <w:r w:rsidR="003D6A16"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7D4993">
        <w:rPr>
          <w:sz w:val="26"/>
          <w:szCs w:val="26"/>
        </w:rPr>
        <w:t>2</w:t>
      </w:r>
      <w:r w:rsidR="003D6A16" w:rsidRPr="00437B7B">
        <w:rPr>
          <w:sz w:val="26"/>
          <w:szCs w:val="26"/>
        </w:rPr>
        <w:t> г</w:t>
      </w:r>
      <w:r w:rsidR="007D4993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="003D6A16"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862840">
        <w:rPr>
          <w:sz w:val="26"/>
          <w:szCs w:val="26"/>
        </w:rPr>
        <w:t>46,4</w:t>
      </w:r>
      <w:r>
        <w:rPr>
          <w:sz w:val="26"/>
          <w:szCs w:val="26"/>
        </w:rPr>
        <w:t xml:space="preserve"> </w:t>
      </w:r>
      <w:r w:rsidR="003D6A16" w:rsidRPr="00437B7B">
        <w:rPr>
          <w:sz w:val="26"/>
          <w:szCs w:val="26"/>
        </w:rPr>
        <w:t xml:space="preserve">млрд. тонно-километров, или </w:t>
      </w:r>
      <w:r w:rsidR="00862840">
        <w:rPr>
          <w:sz w:val="26"/>
          <w:szCs w:val="26"/>
        </w:rPr>
        <w:t>78,1</w:t>
      </w:r>
      <w:r w:rsidR="003D6A16" w:rsidRPr="00437B7B">
        <w:rPr>
          <w:sz w:val="26"/>
          <w:szCs w:val="26"/>
        </w:rPr>
        <w:t xml:space="preserve">% к уровню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полугодия</w:t>
      </w:r>
      <w:r w:rsidR="007D4993">
        <w:rPr>
          <w:sz w:val="26"/>
          <w:szCs w:val="26"/>
        </w:rPr>
        <w:t xml:space="preserve"> </w:t>
      </w:r>
      <w:r w:rsidR="003D6A16"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</w:t>
      </w:r>
      <w:r w:rsidR="007D4993">
        <w:rPr>
          <w:sz w:val="26"/>
          <w:szCs w:val="26"/>
        </w:rPr>
        <w:t>1</w:t>
      </w:r>
      <w:r w:rsidR="003D6A16" w:rsidRPr="00437B7B">
        <w:rPr>
          <w:sz w:val="26"/>
          <w:szCs w:val="26"/>
        </w:rPr>
        <w:t xml:space="preserve"> г. </w:t>
      </w:r>
    </w:p>
    <w:p w:rsidR="005C1C08" w:rsidRDefault="005C1C08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BF19FA" w:rsidRDefault="003D6A16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EE2998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59pt;height:10.95pt;z-index:251657728" filled="f" stroked="f">
            <v:textbox style="mso-next-textbox:#_x0000_s1026" inset="0,0,0,0">
              <w:txbxContent>
                <w:p w:rsidR="00E37FA8" w:rsidRPr="003760A5" w:rsidRDefault="00E37FA8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2021 г.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22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6017895" cy="2320290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E44226">
            <w:pPr>
              <w:spacing w:before="60" w:after="60" w:line="22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5622D9">
            <w:pPr>
              <w:pStyle w:val="2"/>
              <w:spacing w:before="80" w:after="8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5622D9">
            <w:pPr>
              <w:spacing w:before="80" w:after="8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5622D9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5622D9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922D72" w:rsidRDefault="005F07C1" w:rsidP="005622D9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5622D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5622D9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5622D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F61899" w:rsidRDefault="00F61899" w:rsidP="005622D9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Pr="00417D3F" w:rsidRDefault="00417D3F" w:rsidP="005622D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10 525,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5622D9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417D3F" w:rsidRDefault="00417D3F" w:rsidP="005622D9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5622D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1F1317" w:rsidP="005622D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5622D9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5622D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7484" w:rsidRDefault="003D7484" w:rsidP="005622D9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Pr="001D01EC" w:rsidRDefault="001D01EC" w:rsidP="005622D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10 294,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Default="008C3CE6" w:rsidP="005622D9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5622D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9 970,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Default="00691F7D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96,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5622D9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8C0271" w:rsidP="005622D9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30 582,0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691F7D" w:rsidP="005622D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1F1317" w:rsidP="005622D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106,2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796D3D" w:rsidRDefault="008C3CE6" w:rsidP="005622D9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1D01EC" w:rsidRDefault="001D01EC" w:rsidP="005622D9">
            <w:pPr>
              <w:spacing w:before="80" w:after="8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59 368,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A33A7A" w:rsidP="005622D9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997890" w:rsidP="005622D9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6D3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796D3D" w:rsidRPr="00796D3D" w:rsidRDefault="00796D3D" w:rsidP="005622D9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1D01EC" w:rsidRDefault="008C0271" w:rsidP="005622D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D35BBC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57</w:t>
            </w:r>
            <w:r w:rsidR="001D01EC">
              <w:rPr>
                <w:bCs/>
                <w:iCs/>
                <w:sz w:val="22"/>
                <w:szCs w:val="22"/>
              </w:rPr>
              <w:t>7,</w:t>
            </w:r>
            <w:r w:rsidR="001D01EC">
              <w:rPr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</w:tr>
      <w:tr w:rsidR="005F3A9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3A94" w:rsidRDefault="005F3A94" w:rsidP="005622D9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3A94" w:rsidRDefault="000D2A78" w:rsidP="005622D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9 868,9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3A94" w:rsidRDefault="00CA4884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3A94" w:rsidRDefault="00CA4884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081333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5622D9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81333" w:rsidRDefault="00821642" w:rsidP="005622D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9 918,0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81333" w:rsidRDefault="00821642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81333" w:rsidRDefault="00821642" w:rsidP="005622D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081333" w:rsidRPr="00C26A23" w:rsidTr="00BD18AA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5622D9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81333" w:rsidRPr="001D01EC" w:rsidRDefault="00821642" w:rsidP="005622D9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30 36</w:t>
            </w:r>
            <w:r w:rsidR="001D01EC"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 w:rsidR="001D01EC">
              <w:rPr>
                <w:b/>
                <w:bCs/>
                <w:iCs/>
                <w:sz w:val="22"/>
                <w:szCs w:val="22"/>
              </w:rPr>
              <w:t>,</w:t>
            </w:r>
            <w:r w:rsidR="001D01EC">
              <w:rPr>
                <w:b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81333" w:rsidRPr="00081333" w:rsidRDefault="00821642" w:rsidP="005622D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81333" w:rsidRPr="00081333" w:rsidRDefault="001F1317" w:rsidP="005622D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</w:tr>
      <w:tr w:rsidR="00796D3D" w:rsidRPr="00C26A23" w:rsidTr="00BD18AA">
        <w:trPr>
          <w:cantSplit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796D3D" w:rsidRPr="004F41F0" w:rsidRDefault="00796D3D" w:rsidP="005622D9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</w:t>
            </w:r>
            <w:r w:rsidR="00081333" w:rsidRPr="004F41F0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796D3D" w:rsidRPr="004F41F0" w:rsidRDefault="00821642" w:rsidP="005622D9">
            <w:pPr>
              <w:spacing w:before="80" w:after="8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89 732,7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796D3D" w:rsidRPr="004F41F0" w:rsidRDefault="00821642" w:rsidP="005622D9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796D3D" w:rsidRPr="004F41F0" w:rsidRDefault="00796D3D" w:rsidP="005622D9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41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41F0" w:rsidRPr="00C26A23" w:rsidTr="00BD18AA">
        <w:trPr>
          <w:cantSplit/>
          <w:jc w:val="center"/>
        </w:trPr>
        <w:tc>
          <w:tcPr>
            <w:tcW w:w="1382" w:type="pct"/>
            <w:tcBorders>
              <w:top w:val="single" w:sz="4" w:space="0" w:color="auto"/>
              <w:bottom w:val="nil"/>
            </w:tcBorders>
            <w:vAlign w:val="bottom"/>
          </w:tcPr>
          <w:p w:rsidR="004F41F0" w:rsidRPr="004F41F0" w:rsidRDefault="004F41F0" w:rsidP="00B84EA0">
            <w:pPr>
              <w:pStyle w:val="2"/>
              <w:spacing w:before="100" w:after="10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4F41F0" w:rsidRPr="004F41F0" w:rsidRDefault="00327EC4" w:rsidP="00B84EA0">
            <w:pPr>
              <w:spacing w:before="100" w:after="10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9 834,1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4F41F0" w:rsidRPr="004F41F0" w:rsidRDefault="00946C4B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4F41F0" w:rsidRPr="004F41F0" w:rsidRDefault="00946C4B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0F1D8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F1D86" w:rsidRDefault="000F1D86" w:rsidP="00B84EA0">
            <w:pPr>
              <w:pStyle w:val="2"/>
              <w:spacing w:before="100" w:after="10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F1D86" w:rsidRDefault="00327EC4" w:rsidP="00B84EA0">
            <w:pPr>
              <w:spacing w:before="100" w:after="10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9 590,1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F1D86" w:rsidRDefault="00327EC4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F1D86" w:rsidRDefault="00327EC4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5440E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440E5" w:rsidRDefault="005440E5" w:rsidP="00B84EA0">
            <w:pPr>
              <w:pStyle w:val="2"/>
              <w:spacing w:before="100" w:after="10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440E5" w:rsidRPr="001D01EC" w:rsidRDefault="001D01EC" w:rsidP="00B84EA0">
            <w:pPr>
              <w:spacing w:before="100" w:after="10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9 618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440E5" w:rsidRDefault="001D01EC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440E5" w:rsidRDefault="001D01EC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5440E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440E5" w:rsidRPr="005440E5" w:rsidRDefault="005440E5" w:rsidP="00B84EA0">
            <w:pPr>
              <w:pStyle w:val="2"/>
              <w:spacing w:before="100" w:after="100" w:line="220" w:lineRule="exact"/>
              <w:ind w:left="91" w:firstLine="0"/>
              <w:rPr>
                <w:b/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440E5" w:rsidRPr="005440E5" w:rsidRDefault="001D01EC" w:rsidP="00B84EA0">
            <w:pPr>
              <w:spacing w:before="100" w:after="10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29 043,0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440E5" w:rsidRPr="005440E5" w:rsidRDefault="001D01EC" w:rsidP="00B84EA0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440E5" w:rsidRPr="005440E5" w:rsidRDefault="001F1317" w:rsidP="00B84EA0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</w:tr>
      <w:tr w:rsidR="004F41F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F41F0" w:rsidRPr="005E2748" w:rsidRDefault="004F41F0" w:rsidP="00B84EA0">
            <w:pPr>
              <w:pStyle w:val="2"/>
              <w:spacing w:before="100" w:after="100" w:line="220" w:lineRule="exact"/>
              <w:ind w:left="91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Январь-</w:t>
            </w:r>
            <w:r w:rsidR="005440E5" w:rsidRPr="005E2748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F41F0" w:rsidRPr="005E2748" w:rsidRDefault="001D01EC" w:rsidP="00B84EA0">
            <w:pPr>
              <w:spacing w:before="100" w:after="10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118 775,7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F41F0" w:rsidRPr="005E2748" w:rsidRDefault="001D01EC" w:rsidP="00B84EA0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F41F0" w:rsidRPr="005E2748" w:rsidRDefault="004F41F0" w:rsidP="00B84EA0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E274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E274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E2748" w:rsidRPr="005E2748" w:rsidRDefault="005E2748" w:rsidP="00B84EA0">
            <w:pPr>
              <w:pStyle w:val="2"/>
              <w:spacing w:before="100" w:after="10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E2748" w:rsidRPr="005E2748" w:rsidRDefault="005E2748" w:rsidP="00B84EA0">
            <w:pPr>
              <w:spacing w:before="100" w:after="10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E2748" w:rsidRPr="005E2748" w:rsidRDefault="005E2748" w:rsidP="00B84EA0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E2748" w:rsidRPr="005E2748" w:rsidRDefault="005E2748" w:rsidP="00B84EA0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5E274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E2748" w:rsidRPr="00922D72" w:rsidRDefault="005E2748" w:rsidP="00B84EA0">
            <w:pPr>
              <w:pStyle w:val="2"/>
              <w:spacing w:before="100" w:after="100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E2748" w:rsidRPr="00922D72" w:rsidRDefault="00346D2B" w:rsidP="00B84EA0">
            <w:pPr>
              <w:spacing w:before="100" w:after="10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8 250,8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E2748" w:rsidRPr="00922D72" w:rsidRDefault="00346D2B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E2748" w:rsidRPr="00922D72" w:rsidRDefault="00346D2B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85,8</w:t>
            </w:r>
          </w:p>
        </w:tc>
      </w:tr>
      <w:tr w:rsidR="00922D72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22D72" w:rsidRPr="00922D72" w:rsidRDefault="00922D72" w:rsidP="00B84EA0">
            <w:pPr>
              <w:pStyle w:val="2"/>
              <w:spacing w:before="100" w:after="10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22D72" w:rsidRPr="00922D72" w:rsidRDefault="00924DCE" w:rsidP="00B84EA0">
            <w:pPr>
              <w:spacing w:before="100" w:after="10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8 127,1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22D72" w:rsidRPr="00922D72" w:rsidRDefault="00273E60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22D72" w:rsidRPr="00922D72" w:rsidRDefault="00273E60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1F1317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1F1317" w:rsidRDefault="001F1317" w:rsidP="00B84EA0">
            <w:pPr>
              <w:pStyle w:val="2"/>
              <w:spacing w:before="100" w:after="10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F1317" w:rsidRPr="00922D72" w:rsidRDefault="00B33F02" w:rsidP="00B84EA0">
            <w:pPr>
              <w:spacing w:before="100" w:after="10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8 820,5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F1317" w:rsidRPr="00922D72" w:rsidRDefault="00924DCE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F1317" w:rsidRPr="00922D72" w:rsidRDefault="006C7741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</w:tr>
      <w:tr w:rsidR="00922D72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22D72" w:rsidRPr="00D239D4" w:rsidRDefault="001F1317" w:rsidP="00B84EA0">
            <w:pPr>
              <w:pStyle w:val="2"/>
              <w:spacing w:before="100" w:after="100" w:line="220" w:lineRule="exact"/>
              <w:ind w:left="91" w:firstLine="0"/>
              <w:rPr>
                <w:b/>
                <w:sz w:val="22"/>
                <w:szCs w:val="22"/>
              </w:rPr>
            </w:pPr>
            <w:r w:rsidRPr="00D239D4">
              <w:rPr>
                <w:b/>
                <w:sz w:val="22"/>
                <w:szCs w:val="22"/>
                <w:lang w:val="en-US"/>
              </w:rPr>
              <w:t>I</w:t>
            </w:r>
            <w:r w:rsidRPr="00D239D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22D72" w:rsidRPr="00D239D4" w:rsidRDefault="00B33F02" w:rsidP="00B84EA0">
            <w:pPr>
              <w:spacing w:before="100" w:after="10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25 198,4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22D72" w:rsidRPr="00D239D4" w:rsidRDefault="00924DCE" w:rsidP="00B84EA0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22D72" w:rsidRPr="00D239D4" w:rsidRDefault="00924DCE" w:rsidP="00B84EA0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86,8</w:t>
            </w:r>
          </w:p>
        </w:tc>
      </w:tr>
      <w:tr w:rsidR="00D239D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D239D4" w:rsidRPr="00D239D4" w:rsidRDefault="00D239D4" w:rsidP="00B84EA0">
            <w:pPr>
              <w:pStyle w:val="2"/>
              <w:spacing w:before="100" w:after="10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239D4" w:rsidRPr="00D239D4" w:rsidRDefault="00B33F02" w:rsidP="00B84EA0">
            <w:pPr>
              <w:spacing w:before="100" w:after="10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7 753,0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239D4" w:rsidRPr="00D239D4" w:rsidRDefault="00CF20F6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239D4" w:rsidRPr="00D239D4" w:rsidRDefault="006C7741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310852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10852" w:rsidRDefault="00310852" w:rsidP="00B84EA0">
            <w:pPr>
              <w:pStyle w:val="2"/>
              <w:spacing w:before="100" w:after="10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10852" w:rsidRPr="00D239D4" w:rsidRDefault="00B33F02" w:rsidP="00B84EA0">
            <w:pPr>
              <w:spacing w:before="100" w:after="10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6 830,8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10852" w:rsidRPr="00D239D4" w:rsidRDefault="00B33F02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10852" w:rsidRPr="00D239D4" w:rsidRDefault="00B33F02" w:rsidP="00DB6B69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</w:t>
            </w:r>
            <w:r w:rsidR="00DB6B69">
              <w:rPr>
                <w:bCs/>
                <w:iCs/>
                <w:sz w:val="22"/>
                <w:szCs w:val="22"/>
              </w:rPr>
              <w:t>1</w:t>
            </w:r>
          </w:p>
        </w:tc>
      </w:tr>
      <w:tr w:rsidR="005622D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622D9" w:rsidRPr="005622D9" w:rsidRDefault="005622D9" w:rsidP="00B84EA0">
            <w:pPr>
              <w:pStyle w:val="2"/>
              <w:spacing w:before="100" w:after="10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622D9" w:rsidRDefault="00B33F02" w:rsidP="00B84EA0">
            <w:pPr>
              <w:spacing w:before="100" w:after="10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6 609,6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622D9" w:rsidRDefault="00B33F02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622D9" w:rsidRDefault="00B33F02" w:rsidP="00B84EA0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5622D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622D9" w:rsidRPr="005622D9" w:rsidRDefault="005622D9" w:rsidP="00B84EA0">
            <w:pPr>
              <w:pStyle w:val="2"/>
              <w:spacing w:before="100" w:after="100" w:line="220" w:lineRule="exact"/>
              <w:ind w:left="91" w:firstLine="0"/>
              <w:rPr>
                <w:sz w:val="22"/>
                <w:szCs w:val="22"/>
                <w:lang w:val="en-US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622D9" w:rsidRPr="004E4328" w:rsidRDefault="00B33F02" w:rsidP="00B84EA0">
            <w:pPr>
              <w:spacing w:before="100" w:after="10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328">
              <w:rPr>
                <w:b/>
                <w:bCs/>
                <w:iCs/>
                <w:sz w:val="22"/>
                <w:szCs w:val="22"/>
              </w:rPr>
              <w:t>21 193,4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622D9" w:rsidRPr="004E4328" w:rsidRDefault="00B33F02" w:rsidP="00B84EA0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328">
              <w:rPr>
                <w:b/>
                <w:bCs/>
                <w:iCs/>
                <w:sz w:val="22"/>
                <w:szCs w:val="22"/>
              </w:rPr>
              <w:t>69,3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622D9" w:rsidRPr="004E4328" w:rsidRDefault="00B33F02" w:rsidP="00B84EA0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328">
              <w:rPr>
                <w:b/>
                <w:bCs/>
                <w:iCs/>
                <w:sz w:val="22"/>
                <w:szCs w:val="22"/>
              </w:rPr>
              <w:t>84,1</w:t>
            </w:r>
          </w:p>
        </w:tc>
      </w:tr>
      <w:tr w:rsidR="00D239D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D239D4" w:rsidRPr="005622D9" w:rsidRDefault="005622D9" w:rsidP="00B84EA0">
            <w:pPr>
              <w:pStyle w:val="2"/>
              <w:spacing w:before="100" w:after="100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5622D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5622D9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D239D4" w:rsidRPr="00D239D4" w:rsidRDefault="00B33F02" w:rsidP="00B84EA0">
            <w:pPr>
              <w:spacing w:before="100" w:after="10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46 391,8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D239D4" w:rsidRPr="00D239D4" w:rsidRDefault="00B33F02" w:rsidP="00B84EA0">
            <w:pPr>
              <w:spacing w:before="100" w:after="10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78,1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D239D4" w:rsidRPr="00D239D4" w:rsidRDefault="00D239D4" w:rsidP="00B84EA0">
            <w:pPr>
              <w:spacing w:before="100" w:after="10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BD18AA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B84EA0">
        <w:rPr>
          <w:lang w:val="en-US"/>
        </w:rPr>
        <w:t>I</w:t>
      </w:r>
      <w:r w:rsidR="00B84EA0">
        <w:t xml:space="preserve"> полугодии</w:t>
      </w:r>
      <w:r w:rsidR="00A00955">
        <w:t xml:space="preserve"> </w:t>
      </w:r>
      <w:r>
        <w:t>20</w:t>
      </w:r>
      <w:r w:rsidR="007F316F">
        <w:t>2</w:t>
      </w:r>
      <w:r w:rsidR="00A00955">
        <w:t>2</w:t>
      </w:r>
      <w:r>
        <w:rPr>
          <w:lang w:val="en-US"/>
        </w:rPr>
        <w:t> </w:t>
      </w:r>
      <w:r>
        <w:t>г</w:t>
      </w:r>
      <w:r w:rsidR="00A00955">
        <w:t>.</w:t>
      </w:r>
      <w:r>
        <w:t xml:space="preserve"> пассажирооборот транспорта составил </w:t>
      </w:r>
      <w:r w:rsidR="00B33F02">
        <w:t>9 533,1</w:t>
      </w:r>
      <w:r w:rsidR="00B84EA0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B33F02">
        <w:t>101,2</w:t>
      </w:r>
      <w:r>
        <w:t>% к уровню</w:t>
      </w:r>
      <w:r w:rsidR="00427B15">
        <w:t xml:space="preserve"> </w:t>
      </w:r>
      <w:r w:rsidR="006D1E8B">
        <w:br/>
      </w:r>
      <w:r w:rsidR="00B84EA0">
        <w:rPr>
          <w:lang w:val="en-US"/>
        </w:rPr>
        <w:t>I</w:t>
      </w:r>
      <w:r w:rsidR="00B84EA0">
        <w:t xml:space="preserve"> полугодия</w:t>
      </w:r>
      <w:r w:rsidR="00A00955">
        <w:t xml:space="preserve"> </w:t>
      </w:r>
      <w:r w:rsidRPr="006E1524">
        <w:t>20</w:t>
      </w:r>
      <w:r w:rsidR="004319FB">
        <w:t>2</w:t>
      </w:r>
      <w:r w:rsidR="00A00955">
        <w:t>1</w:t>
      </w:r>
      <w:r>
        <w:rPr>
          <w:lang w:val="en-US"/>
        </w:rPr>
        <w:t> </w:t>
      </w:r>
      <w:r w:rsidRPr="006E1524">
        <w:t>г</w:t>
      </w:r>
      <w:r w:rsidR="00A00955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B33F02">
        <w:t xml:space="preserve">753,1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97248D">
        <w:br/>
      </w:r>
      <w:r w:rsidR="00583B90">
        <w:t xml:space="preserve">или </w:t>
      </w:r>
      <w:r w:rsidR="00B33F02">
        <w:t>96,4</w:t>
      </w:r>
      <w:r w:rsidR="00583B90">
        <w:t>%.</w:t>
      </w:r>
    </w:p>
    <w:p w:rsidR="00BD18AA" w:rsidRPr="00BF19FA" w:rsidRDefault="00BD18AA" w:rsidP="00DF0FC1">
      <w:pPr>
        <w:pStyle w:val="a8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EE2998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margin-left:21.45pt;margin-top:168.3pt;width:418.3pt;height:10.95pt;z-index:251658752" filled="f" stroked="f">
            <v:textbox style="mso-next-textbox:#_x0000_s1028" inset="0,0,0,0">
              <w:txbxContent>
                <w:p w:rsidR="00E37FA8" w:rsidRPr="003760A5" w:rsidRDefault="00E37FA8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2021 г.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22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0A83D5E4" wp14:editId="7EB14957">
            <wp:extent cx="6006465" cy="2320290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D18AA" w:rsidRDefault="00BD18AA" w:rsidP="007B1EEE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911A55" w:rsidRDefault="003D6A16" w:rsidP="00B711CD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E44226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8F4F84" w:rsidP="00144FCA">
            <w:pPr>
              <w:pStyle w:val="2"/>
              <w:spacing w:before="60" w:after="60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144FCA">
            <w:pPr>
              <w:spacing w:before="60" w:after="6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144FCA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4B513C" w:rsidRDefault="007F316F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 w:rsidRPr="004B513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144FCA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144FCA">
            <w:pPr>
              <w:spacing w:before="60" w:after="6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144FCA">
            <w:pPr>
              <w:spacing w:before="60" w:after="6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97,7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9375B8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9375B8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9375B8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9375B8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144FCA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144FCA">
            <w:pPr>
              <w:spacing w:before="60" w:after="6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144FCA">
            <w:pPr>
              <w:spacing w:before="60" w:after="6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</w:tr>
      <w:tr w:rsidR="00B4684E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DD4FBF" w:rsidRDefault="008F0B1F" w:rsidP="00144FCA">
            <w:pPr>
              <w:pStyle w:val="2"/>
              <w:spacing w:before="60" w:after="60" w:line="22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144FCA">
            <w:pPr>
              <w:spacing w:before="60" w:after="6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144FCA">
            <w:pPr>
              <w:spacing w:before="60" w:after="6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144FCA">
            <w:pPr>
              <w:spacing w:before="60" w:after="6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144FCA">
            <w:pPr>
              <w:spacing w:before="60" w:after="6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144FCA">
            <w:pPr>
              <w:spacing w:before="60" w:after="6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144FCA">
            <w:pPr>
              <w:spacing w:before="60" w:after="6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DD4FBF" w:rsidRDefault="00DD4FBF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40002C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0002C" w:rsidRDefault="0040002C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0002C" w:rsidRDefault="009D3F11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0002C" w:rsidRDefault="00FC3E00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02C" w:rsidRDefault="00FC3E00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002C" w:rsidRDefault="00FC3E00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7F4A8D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Default="007F4A8D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Default="00357C7F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Default="00EE6936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EE6936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Default="00EE6936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Default="00EE6936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EE6936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7F4A8D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144FCA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5 870,3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144FCA">
            <w:pPr>
              <w:spacing w:before="60" w:after="6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DF0657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144FCA">
            <w:pPr>
              <w:spacing w:before="60" w:after="6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DF0657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95,1</w:t>
            </w:r>
          </w:p>
        </w:tc>
      </w:tr>
      <w:tr w:rsidR="00DD4FBF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144FCA">
            <w:pPr>
              <w:pStyle w:val="2"/>
              <w:spacing w:before="60" w:after="60" w:line="22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</w:t>
            </w:r>
            <w:r w:rsidR="007F4A8D" w:rsidRPr="005B625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144FCA">
            <w:pPr>
              <w:spacing w:before="60" w:after="6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15 287,0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144FCA">
            <w:pPr>
              <w:spacing w:before="60" w:after="6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144FCA">
            <w:pPr>
              <w:spacing w:before="60" w:after="6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144FCA">
            <w:pPr>
              <w:spacing w:before="60" w:after="6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144FCA">
            <w:pPr>
              <w:spacing w:before="60" w:after="6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144FCA">
            <w:pPr>
              <w:spacing w:before="60" w:after="6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B6253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B6253" w:rsidRPr="005B6253" w:rsidRDefault="005B6253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1 804,0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FE0DFD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E0DFD" w:rsidRDefault="00FE0DFD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E0DFD" w:rsidRDefault="0016097E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E0DFD" w:rsidRDefault="0016097E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E0DFD" w:rsidRDefault="0016097E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E0DFD" w:rsidRDefault="0016097E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E0DFD" w:rsidRDefault="0016097E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E0DFD" w:rsidRDefault="0016097E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C72994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2994" w:rsidRDefault="00C72994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2994" w:rsidRDefault="002E4313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1 512,5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2994" w:rsidRDefault="002E4313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Default="002E4313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2994" w:rsidRDefault="00DC0B1E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2994" w:rsidRDefault="00DC0B1E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Default="00DC0B1E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</w:tr>
      <w:tr w:rsidR="00C72994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2994" w:rsidRPr="00C72994" w:rsidRDefault="00C72994" w:rsidP="00144FCA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2994" w:rsidRPr="00C72994" w:rsidRDefault="002E4313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4 925,7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2994" w:rsidRPr="00C72994" w:rsidRDefault="002E4313" w:rsidP="00144FCA">
            <w:pPr>
              <w:spacing w:before="60" w:after="6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Pr="00C72994" w:rsidRDefault="00DF0657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83,9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2994" w:rsidRPr="00DC0B1E" w:rsidRDefault="00DC0B1E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2994" w:rsidRPr="00C72994" w:rsidRDefault="00DC0B1E" w:rsidP="00144FCA">
            <w:pPr>
              <w:spacing w:before="60" w:after="6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Pr="00C72994" w:rsidRDefault="00DF0657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105,8</w:t>
            </w:r>
          </w:p>
        </w:tc>
      </w:tr>
      <w:tr w:rsidR="005B6253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B6253" w:rsidRPr="00BA5F9E" w:rsidRDefault="005B6253" w:rsidP="00144FCA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BA5F9E">
              <w:rPr>
                <w:b/>
                <w:sz w:val="22"/>
                <w:szCs w:val="22"/>
              </w:rPr>
              <w:t>Январь-</w:t>
            </w:r>
            <w:r w:rsidR="00C72994" w:rsidRPr="00BA5F9E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B6253" w:rsidRPr="00BA5F9E" w:rsidRDefault="002E4313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20 212,7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B6253" w:rsidRPr="00BA5F9E" w:rsidRDefault="002E4313" w:rsidP="00144FCA">
            <w:pPr>
              <w:spacing w:before="60" w:after="6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BA5F9E" w:rsidRDefault="005B6253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B6253" w:rsidRPr="00BA5F9E" w:rsidRDefault="00DC0B1E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1 547,0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B6253" w:rsidRPr="00BA5F9E" w:rsidRDefault="00DC0B1E" w:rsidP="00144FCA">
            <w:pPr>
              <w:spacing w:before="60" w:after="6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BA5F9E" w:rsidRDefault="005B6253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16B1E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144FCA">
            <w:pPr>
              <w:pStyle w:val="2"/>
              <w:spacing w:before="60" w:after="60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144FCA">
            <w:pPr>
              <w:spacing w:before="60" w:after="6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144FCA">
            <w:pPr>
              <w:spacing w:before="60" w:after="6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316B1E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16B1E" w:rsidRPr="000F0F08" w:rsidRDefault="00316B1E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 w:rsidRPr="000F0F0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16B1E" w:rsidRPr="000F0F08" w:rsidRDefault="00EA59CA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1 401,5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16B1E" w:rsidRPr="000F0F08" w:rsidRDefault="006B708C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16B1E" w:rsidRPr="000F0F08" w:rsidRDefault="00420DFD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16B1E" w:rsidRPr="000F0F08" w:rsidRDefault="00FA257C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16B1E" w:rsidRPr="000F0F08" w:rsidRDefault="00AA7B31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16B1E" w:rsidRPr="000F0F08" w:rsidRDefault="00FA257C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147228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47228" w:rsidRPr="000F0F08" w:rsidRDefault="00A8633F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47228" w:rsidRPr="000F0F08" w:rsidRDefault="00EA59CA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47228" w:rsidRPr="000F0F08" w:rsidRDefault="00EA59CA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7228" w:rsidRPr="000F0F08" w:rsidRDefault="00EA59CA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47228" w:rsidRPr="000F0F08" w:rsidRDefault="00AA7B31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47228" w:rsidRPr="000F0F08" w:rsidRDefault="00AA7B31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7228" w:rsidRPr="000F0F08" w:rsidRDefault="00AA7B31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DF0657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F0657" w:rsidRDefault="00DF0657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F0657" w:rsidRPr="000F0F08" w:rsidRDefault="004C6D99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F0657" w:rsidRPr="000F0F08" w:rsidRDefault="00EA053C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F0657" w:rsidRPr="000F0F08" w:rsidRDefault="004C6D99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F0657" w:rsidRPr="000F0F08" w:rsidRDefault="00A91958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F0657" w:rsidRPr="000F0F08" w:rsidRDefault="00A91958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F0657" w:rsidRPr="000F0F08" w:rsidRDefault="00A91958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</w:tr>
      <w:tr w:rsidR="00147228" w:rsidRPr="00C26A23" w:rsidTr="00FB25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47228" w:rsidRPr="00FB25F4" w:rsidRDefault="00DF0657" w:rsidP="00144FCA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FB25F4">
              <w:rPr>
                <w:b/>
                <w:sz w:val="22"/>
                <w:szCs w:val="22"/>
                <w:lang w:val="en-US"/>
              </w:rPr>
              <w:t>I</w:t>
            </w:r>
            <w:r w:rsidRPr="00FB25F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47228" w:rsidRPr="00FB25F4" w:rsidRDefault="004C6D99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4 236,6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47228" w:rsidRPr="00FB25F4" w:rsidRDefault="004C6D99" w:rsidP="00144FCA">
            <w:pPr>
              <w:spacing w:before="60" w:after="6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7228" w:rsidRPr="00FB25F4" w:rsidRDefault="004C6D99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47228" w:rsidRPr="00FB25F4" w:rsidRDefault="00A91958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47228" w:rsidRPr="00FB25F4" w:rsidRDefault="00A91958" w:rsidP="00144FCA">
            <w:pPr>
              <w:spacing w:before="60" w:after="6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7228" w:rsidRPr="00FB25F4" w:rsidRDefault="00A91958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95,5</w:t>
            </w:r>
          </w:p>
        </w:tc>
      </w:tr>
      <w:tr w:rsidR="00FB25F4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B25F4" w:rsidRPr="00FB25F4" w:rsidRDefault="00FB25F4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B25F4" w:rsidRPr="00FB25F4" w:rsidRDefault="002523A9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1 620,6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B25F4" w:rsidRPr="00FB25F4" w:rsidRDefault="00A908E1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B25F4" w:rsidRPr="00FB25F4" w:rsidRDefault="00D4017E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B25F4" w:rsidRPr="00FB25F4" w:rsidRDefault="002523A9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B25F4" w:rsidRPr="00FB25F4" w:rsidRDefault="002523A9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B25F4" w:rsidRPr="00FB25F4" w:rsidRDefault="002523A9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B2600B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2600B" w:rsidRDefault="00B2600B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2600B" w:rsidRPr="004E4328" w:rsidRDefault="004E4328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2600B" w:rsidRPr="00FB25F4" w:rsidRDefault="003F6DC8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600B" w:rsidRPr="00FB25F4" w:rsidRDefault="003F6DC8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2600B" w:rsidRPr="00FB25F4" w:rsidRDefault="003F6DC8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2600B" w:rsidRPr="00FB25F4" w:rsidRDefault="003F6DC8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600B" w:rsidRPr="00FB25F4" w:rsidRDefault="003F6DC8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144FCA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44FCA" w:rsidRDefault="00144FCA" w:rsidP="00144FCA">
            <w:pPr>
              <w:pStyle w:val="2"/>
              <w:spacing w:before="60" w:after="6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44FCA" w:rsidRPr="004E4328" w:rsidRDefault="004E4328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1 936,3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44FCA" w:rsidRPr="00FB25F4" w:rsidRDefault="003F6DC8" w:rsidP="00144FCA">
            <w:pPr>
              <w:spacing w:before="60" w:after="6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4FCA" w:rsidRPr="00FB25F4" w:rsidRDefault="003F6DC8" w:rsidP="00144FCA">
            <w:pPr>
              <w:spacing w:before="60" w:after="6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44FCA" w:rsidRPr="00FB25F4" w:rsidRDefault="003F6DC8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44FCA" w:rsidRPr="00FB25F4" w:rsidRDefault="003F6DC8" w:rsidP="00144FCA">
            <w:pPr>
              <w:spacing w:before="60" w:after="6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4FCA" w:rsidRPr="00FB25F4" w:rsidRDefault="003F6DC8" w:rsidP="00144FCA">
            <w:pPr>
              <w:spacing w:before="60" w:after="6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144FCA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44FCA" w:rsidRDefault="00144FCA" w:rsidP="00144FCA">
            <w:pPr>
              <w:pStyle w:val="2"/>
              <w:spacing w:before="60" w:after="60" w:line="220" w:lineRule="exact"/>
              <w:ind w:left="91" w:firstLine="0"/>
              <w:rPr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44FCA" w:rsidRPr="004E4328" w:rsidRDefault="004E4328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328">
              <w:rPr>
                <w:b/>
                <w:bCs/>
                <w:iCs/>
                <w:sz w:val="22"/>
                <w:szCs w:val="22"/>
              </w:rPr>
              <w:t>5 296,5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44FCA" w:rsidRPr="004E4328" w:rsidRDefault="003F6DC8" w:rsidP="00144FCA">
            <w:pPr>
              <w:spacing w:before="60" w:after="6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4FCA" w:rsidRPr="004E4328" w:rsidRDefault="003F6DC8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44FCA" w:rsidRPr="004E4328" w:rsidRDefault="003F6DC8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44FCA" w:rsidRPr="004E4328" w:rsidRDefault="003F6DC8" w:rsidP="00144FCA">
            <w:pPr>
              <w:spacing w:before="60" w:after="6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4FCA" w:rsidRPr="004E4328" w:rsidRDefault="003F6DC8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100,2</w:t>
            </w:r>
          </w:p>
        </w:tc>
      </w:tr>
      <w:tr w:rsidR="0043718E" w:rsidRPr="00C26A23" w:rsidTr="00147228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144FCA" w:rsidRDefault="00144FCA" w:rsidP="00144FCA">
            <w:pPr>
              <w:pStyle w:val="2"/>
              <w:spacing w:before="60" w:after="60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144FCA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144FCA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43718E" w:rsidRDefault="004E4328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9 533,1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43718E" w:rsidRDefault="003F6DC8" w:rsidP="00144FCA">
            <w:pPr>
              <w:spacing w:before="60" w:after="6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43718E" w:rsidRDefault="0043718E" w:rsidP="00144FCA">
            <w:pPr>
              <w:spacing w:before="60" w:after="6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43718E" w:rsidRDefault="003F6DC8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753,1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43718E" w:rsidRDefault="003F6DC8" w:rsidP="00144FCA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43718E" w:rsidRDefault="0043718E" w:rsidP="00144FCA">
            <w:pPr>
              <w:spacing w:before="60" w:after="6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D27198" w:rsidRDefault="00D27198" w:rsidP="000B7AB4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p w:rsidR="00D27198" w:rsidRDefault="00D27198">
      <w:pPr>
        <w:rPr>
          <w:rFonts w:ascii="Arial" w:hAnsi="Arial" w:cs="Arial"/>
          <w:b/>
          <w:bCs/>
          <w:sz w:val="4"/>
          <w:szCs w:val="4"/>
        </w:rPr>
      </w:pPr>
      <w:r>
        <w:rPr>
          <w:rFonts w:ascii="Arial" w:hAnsi="Arial" w:cs="Arial"/>
          <w:b/>
          <w:bCs/>
          <w:sz w:val="4"/>
          <w:szCs w:val="4"/>
        </w:rPr>
        <w:br w:type="page"/>
      </w:r>
    </w:p>
    <w:p w:rsidR="00D27198" w:rsidRPr="00D27198" w:rsidRDefault="00D27198" w:rsidP="00D27198">
      <w:pPr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D27198">
        <w:rPr>
          <w:rFonts w:ascii="Arial" w:hAnsi="Arial" w:cs="Arial"/>
          <w:b/>
          <w:bCs/>
          <w:sz w:val="26"/>
          <w:szCs w:val="26"/>
        </w:rPr>
        <w:lastRenderedPageBreak/>
        <w:t>7.2. Финансовые результаты деятельности</w:t>
      </w:r>
      <w:r w:rsidRPr="00D27198">
        <w:rPr>
          <w:rFonts w:ascii="Arial" w:hAnsi="Arial" w:cs="Arial"/>
          <w:b/>
          <w:bCs/>
          <w:sz w:val="26"/>
          <w:szCs w:val="26"/>
        </w:rPr>
        <w:br/>
        <w:t>организаций транспорта</w:t>
      </w:r>
      <w:r w:rsidRPr="00D27198">
        <w:rPr>
          <w:rFonts w:ascii="Arial" w:hAnsi="Arial" w:cs="Arial"/>
          <w:b/>
          <w:sz w:val="26"/>
          <w:szCs w:val="26"/>
          <w:vertAlign w:val="superscript"/>
        </w:rPr>
        <w:footnoteReference w:customMarkFollows="1" w:id="1"/>
        <w:t>1)</w:t>
      </w:r>
    </w:p>
    <w:p w:rsidR="00D27198" w:rsidRPr="00D27198" w:rsidRDefault="00D27198" w:rsidP="00D27198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27198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D27198" w:rsidRPr="00D27198" w:rsidTr="00D27198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98" w:rsidRPr="00D27198" w:rsidRDefault="00D27198" w:rsidP="00D27198">
            <w:pPr>
              <w:spacing w:before="20" w:after="2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98" w:rsidRPr="00D27198" w:rsidRDefault="00D27198" w:rsidP="00D2719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Январь-</w:t>
            </w:r>
            <w:r w:rsidRPr="00D27198">
              <w:rPr>
                <w:sz w:val="22"/>
                <w:szCs w:val="22"/>
              </w:rPr>
              <w:br/>
              <w:t>май</w:t>
            </w:r>
            <w:r w:rsidRPr="00D27198">
              <w:rPr>
                <w:sz w:val="22"/>
                <w:szCs w:val="22"/>
              </w:rPr>
              <w:br/>
              <w:t>202</w:t>
            </w:r>
            <w:r w:rsidRPr="00D27198">
              <w:rPr>
                <w:sz w:val="22"/>
                <w:szCs w:val="22"/>
                <w:lang w:val="en-US"/>
              </w:rPr>
              <w:t>1</w:t>
            </w:r>
            <w:r w:rsidRPr="00D2719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27198" w:rsidRPr="00D27198" w:rsidRDefault="00D27198" w:rsidP="00D2719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Январь-</w:t>
            </w:r>
            <w:r w:rsidRPr="00D27198">
              <w:rPr>
                <w:sz w:val="22"/>
                <w:szCs w:val="22"/>
              </w:rPr>
              <w:br/>
              <w:t>май</w:t>
            </w:r>
            <w:r w:rsidRPr="00D27198">
              <w:rPr>
                <w:sz w:val="22"/>
                <w:szCs w:val="22"/>
              </w:rPr>
              <w:br/>
              <w:t>202</w:t>
            </w:r>
            <w:r w:rsidRPr="00D27198">
              <w:rPr>
                <w:sz w:val="22"/>
                <w:szCs w:val="22"/>
                <w:lang w:val="en-US"/>
              </w:rPr>
              <w:t>2</w:t>
            </w:r>
            <w:r w:rsidRPr="00D2719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98" w:rsidRPr="00D27198" w:rsidRDefault="00D27198" w:rsidP="00D2719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Январь-май</w:t>
            </w:r>
            <w:r w:rsidRPr="00D27198">
              <w:rPr>
                <w:sz w:val="22"/>
                <w:szCs w:val="22"/>
              </w:rPr>
              <w:br/>
              <w:t>2022 г. в % к</w:t>
            </w:r>
            <w:r w:rsidRPr="00D27198">
              <w:rPr>
                <w:sz w:val="22"/>
                <w:szCs w:val="22"/>
              </w:rPr>
              <w:br/>
              <w:t>январю-маю</w:t>
            </w:r>
            <w:r w:rsidRPr="00D27198">
              <w:rPr>
                <w:sz w:val="22"/>
                <w:szCs w:val="22"/>
              </w:rPr>
              <w:br/>
              <w:t>2021 г.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57"/>
            </w:pPr>
            <w:r w:rsidRPr="00D27198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9 063,2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9 031,6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99,7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7 294,9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7 304,3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100,1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57"/>
            </w:pPr>
            <w:r w:rsidRPr="00D27198"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776,7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698,5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89,9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57"/>
            </w:pPr>
            <w:r w:rsidRPr="00D27198">
              <w:rPr>
                <w:sz w:val="22"/>
                <w:szCs w:val="22"/>
              </w:rPr>
              <w:t xml:space="preserve">Прибыль, убыток (-) до налогообложения, </w:t>
            </w:r>
            <w:r w:rsidRPr="00D2719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722,8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502,2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69,5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57"/>
            </w:pPr>
            <w:r w:rsidRPr="00D27198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552,6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394,4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71,4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57"/>
            </w:pPr>
            <w:r w:rsidRPr="00D27198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10,6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9,6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х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8,6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7,7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х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126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115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91,3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D27198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24,5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22,3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х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57"/>
            </w:pPr>
            <w:r w:rsidRPr="00D27198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54,2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185,2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в 3,4р.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430,5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1 610,7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в 3,7р.</w:t>
            </w:r>
          </w:p>
        </w:tc>
      </w:tr>
    </w:tbl>
    <w:p w:rsidR="00D27198" w:rsidRPr="00D27198" w:rsidRDefault="00D27198" w:rsidP="00D27198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 w:rsidRPr="00D27198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D27198" w:rsidRPr="00D27198" w:rsidTr="00D27198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98" w:rsidRPr="00D27198" w:rsidRDefault="00D27198" w:rsidP="00D2719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98" w:rsidRPr="00D27198" w:rsidRDefault="00D27198" w:rsidP="00D27198">
            <w:pPr>
              <w:spacing w:before="20" w:after="20" w:line="200" w:lineRule="exact"/>
              <w:ind w:left="-57" w:right="-57"/>
              <w:jc w:val="center"/>
            </w:pPr>
            <w:r w:rsidRPr="00D27198">
              <w:rPr>
                <w:sz w:val="22"/>
                <w:szCs w:val="22"/>
              </w:rPr>
              <w:t>На 1 июня</w:t>
            </w:r>
            <w:r w:rsidRPr="00D27198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198" w:rsidRPr="00D27198" w:rsidRDefault="00D27198" w:rsidP="00D27198">
            <w:pPr>
              <w:spacing w:before="20" w:after="2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В % к</w:t>
            </w:r>
          </w:p>
        </w:tc>
      </w:tr>
      <w:tr w:rsidR="00D27198" w:rsidRPr="00D27198" w:rsidTr="00D27198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198" w:rsidRPr="00D27198" w:rsidRDefault="00D27198" w:rsidP="00D27198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198" w:rsidRPr="00D27198" w:rsidRDefault="00D27198" w:rsidP="00D27198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198" w:rsidRPr="00D27198" w:rsidRDefault="00D27198" w:rsidP="00D27198">
            <w:pPr>
              <w:spacing w:before="20" w:after="20" w:line="200" w:lineRule="exact"/>
              <w:jc w:val="center"/>
            </w:pPr>
            <w:r w:rsidRPr="00D27198">
              <w:rPr>
                <w:sz w:val="22"/>
                <w:szCs w:val="22"/>
              </w:rPr>
              <w:t>1 января</w:t>
            </w:r>
            <w:r w:rsidRPr="00D27198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198" w:rsidRPr="00D27198" w:rsidRDefault="00D27198" w:rsidP="00D2719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 мая</w:t>
            </w:r>
            <w:r w:rsidRPr="00D27198">
              <w:rPr>
                <w:sz w:val="22"/>
                <w:szCs w:val="22"/>
              </w:rPr>
              <w:br/>
              <w:t>2022 г.</w:t>
            </w:r>
          </w:p>
        </w:tc>
      </w:tr>
      <w:tr w:rsidR="00D27198" w:rsidRPr="00D27198" w:rsidTr="00D27198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  <w:rPr>
                <w:b/>
                <w:bCs/>
              </w:rPr>
            </w:pPr>
            <w:r w:rsidRPr="00D27198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27198">
              <w:rPr>
                <w:b/>
                <w:bCs/>
                <w:sz w:val="22"/>
                <w:szCs w:val="22"/>
              </w:rPr>
              <w:t>6 682,7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27198">
              <w:rPr>
                <w:b/>
                <w:bCs/>
                <w:sz w:val="22"/>
                <w:szCs w:val="22"/>
              </w:rPr>
              <w:t>92,4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27198">
              <w:rPr>
                <w:b/>
                <w:bCs/>
                <w:sz w:val="22"/>
                <w:szCs w:val="22"/>
              </w:rPr>
              <w:t>97,2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360" w:right="57"/>
            </w:pPr>
            <w:r w:rsidRPr="00D27198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390,7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133,0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102,5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</w:pPr>
            <w:r w:rsidRPr="00D27198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x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</w:pPr>
            <w:r w:rsidRPr="00D27198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D27198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74,0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trHeight w:val="247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 w:rsidRPr="00D27198">
              <w:rPr>
                <w:bCs/>
                <w:i/>
                <w:iCs/>
                <w:sz w:val="22"/>
                <w:szCs w:val="22"/>
              </w:rPr>
              <w:t>Справочно: на 1 июня 2021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27198">
              <w:rPr>
                <w:bCs/>
                <w:i/>
                <w:iCs/>
                <w:sz w:val="22"/>
                <w:szCs w:val="22"/>
              </w:rPr>
              <w:t>84,6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D27198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D27198">
              <w:rPr>
                <w:i/>
                <w:sz w:val="22"/>
                <w:szCs w:val="22"/>
              </w:rPr>
              <w:t>х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 w:rsidRPr="00D27198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27198">
              <w:rPr>
                <w:b/>
                <w:bCs/>
                <w:i/>
                <w:iCs/>
                <w:sz w:val="22"/>
                <w:szCs w:val="22"/>
              </w:rPr>
              <w:t>3 031,3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27198">
              <w:rPr>
                <w:b/>
                <w:bCs/>
                <w:i/>
                <w:iCs/>
                <w:sz w:val="22"/>
                <w:szCs w:val="22"/>
              </w:rPr>
              <w:t>90,7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27198"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720" w:right="57"/>
            </w:pPr>
            <w:r w:rsidRPr="00D27198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113" w:right="57"/>
            </w:pPr>
            <w:r w:rsidRPr="00D27198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264,6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69,8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105,3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340" w:right="57"/>
            </w:pPr>
            <w:r w:rsidRPr="00D27198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8,7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113" w:right="57"/>
            </w:pPr>
            <w:r w:rsidRPr="00D27198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313,8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171,3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96,1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340" w:right="57"/>
            </w:pPr>
            <w:r w:rsidRPr="00D27198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</w:pPr>
            <w:r w:rsidRPr="00D27198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45,4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</w:pPr>
            <w:r w:rsidRPr="00D27198"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371,6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133,3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102,4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720" w:right="57"/>
            </w:pPr>
            <w:r w:rsidRPr="00D27198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113" w:right="57"/>
            </w:pPr>
            <w:r w:rsidRPr="00D27198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65,4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57,1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340" w:right="57"/>
            </w:pPr>
            <w:r w:rsidRPr="00D27198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113" w:right="57"/>
            </w:pPr>
            <w:r w:rsidRPr="00D27198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25,1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в 3,5р.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91,6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340" w:right="57"/>
            </w:pPr>
            <w:r w:rsidRPr="00D27198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</w:pPr>
            <w:r w:rsidRPr="00D27198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</w:pPr>
            <w:r w:rsidRPr="00D27198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95,1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</w:pPr>
            <w:r w:rsidRPr="00D27198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D2719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862,5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79,1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98,5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340" w:right="57"/>
            </w:pPr>
            <w:r w:rsidRPr="00D27198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28,5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</w:pPr>
            <w:r w:rsidRPr="00D27198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166,8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118,5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99,7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340" w:right="57"/>
            </w:pPr>
            <w:r w:rsidRPr="00D27198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44,9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</w:pPr>
            <w:r w:rsidRPr="00D27198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 w:rsidRPr="00D27198"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 w:rsidRPr="00D27198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27198">
              <w:rPr>
                <w:b/>
                <w:bCs/>
                <w:i/>
                <w:iCs/>
                <w:sz w:val="22"/>
                <w:szCs w:val="22"/>
              </w:rPr>
              <w:t>3 651,3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27198">
              <w:rPr>
                <w:b/>
                <w:bCs/>
                <w:i/>
                <w:iCs/>
                <w:sz w:val="22"/>
                <w:szCs w:val="22"/>
              </w:rPr>
              <w:t>93,9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27198">
              <w:rPr>
                <w:b/>
                <w:bCs/>
                <w:i/>
                <w:iCs/>
                <w:sz w:val="22"/>
                <w:szCs w:val="22"/>
              </w:rPr>
              <w:t>95,1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340" w:right="57"/>
            </w:pPr>
            <w:r w:rsidRPr="00D27198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54,6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</w:pPr>
            <w:r w:rsidRPr="00D27198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D27198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126,7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104,1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340" w:right="57"/>
            </w:pPr>
            <w:r w:rsidRPr="00D27198">
              <w:rPr>
                <w:sz w:val="22"/>
                <w:szCs w:val="22"/>
              </w:rPr>
              <w:t xml:space="preserve">в % к задолженности по кредитам </w:t>
            </w:r>
            <w:r w:rsidRPr="00D27198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340" w:right="57"/>
            </w:pPr>
            <w:r w:rsidRPr="00D27198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  <w:rPr>
                <w:b/>
                <w:bCs/>
              </w:rPr>
            </w:pPr>
            <w:r w:rsidRPr="00D27198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27198">
              <w:rPr>
                <w:b/>
                <w:bCs/>
                <w:sz w:val="22"/>
                <w:szCs w:val="22"/>
              </w:rPr>
              <w:t>2 530,8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27198">
              <w:rPr>
                <w:b/>
                <w:bCs/>
                <w:sz w:val="22"/>
                <w:szCs w:val="22"/>
              </w:rPr>
              <w:t>82,4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27198">
              <w:rPr>
                <w:b/>
                <w:bCs/>
                <w:sz w:val="22"/>
                <w:szCs w:val="22"/>
              </w:rPr>
              <w:t>83,5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360" w:right="57"/>
            </w:pPr>
            <w:r w:rsidRPr="00D27198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275,5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111,1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92,3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10,9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D2719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622,4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92,6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94,9</w:t>
            </w:r>
          </w:p>
        </w:tc>
      </w:tr>
      <w:tr w:rsidR="00D27198" w:rsidRPr="00D27198" w:rsidTr="00D2719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340" w:right="57"/>
            </w:pPr>
            <w:r w:rsidRPr="00D27198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24,6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</w:pPr>
            <w:r w:rsidRPr="00D27198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122,5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134,1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112,8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left="340" w:right="57"/>
            </w:pPr>
            <w:r w:rsidRPr="00D27198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44,5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  <w:tr w:rsidR="00D27198" w:rsidRPr="00D27198" w:rsidTr="00D2719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57"/>
            </w:pPr>
            <w:r w:rsidRPr="00D2719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19,7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27198" w:rsidRPr="00D27198" w:rsidRDefault="00D27198" w:rsidP="00D271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198">
              <w:rPr>
                <w:sz w:val="22"/>
                <w:szCs w:val="22"/>
              </w:rPr>
              <w:t> х</w:t>
            </w:r>
          </w:p>
        </w:tc>
      </w:tr>
    </w:tbl>
    <w:p w:rsidR="00D27198" w:rsidRPr="00D27198" w:rsidRDefault="00D27198" w:rsidP="00D27198">
      <w:pPr>
        <w:spacing w:before="120" w:after="120" w:line="260" w:lineRule="exact"/>
        <w:jc w:val="center"/>
        <w:rPr>
          <w:rFonts w:ascii="Arial" w:hAnsi="Arial" w:cs="Arial"/>
          <w:b/>
          <w:bCs/>
          <w:sz w:val="4"/>
          <w:szCs w:val="4"/>
        </w:rPr>
      </w:pPr>
    </w:p>
    <w:p w:rsidR="00646EE8" w:rsidRPr="002D040E" w:rsidRDefault="00646EE8" w:rsidP="000B7AB4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646EE8" w:rsidRPr="002D040E" w:rsidSect="00DC5E71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4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998" w:rsidRDefault="00EE2998">
      <w:r>
        <w:separator/>
      </w:r>
    </w:p>
  </w:endnote>
  <w:endnote w:type="continuationSeparator" w:id="0">
    <w:p w:rsidR="00EE2998" w:rsidRDefault="00EE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FA8" w:rsidRDefault="00E37FA8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5E71">
      <w:rPr>
        <w:rStyle w:val="a7"/>
        <w:noProof/>
      </w:rPr>
      <w:t>49</w:t>
    </w:r>
    <w:r>
      <w:rPr>
        <w:rStyle w:val="a7"/>
      </w:rPr>
      <w:fldChar w:fldCharType="end"/>
    </w:r>
  </w:p>
  <w:p w:rsidR="00E37FA8" w:rsidRDefault="00E37FA8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998" w:rsidRDefault="00EE2998">
      <w:r>
        <w:separator/>
      </w:r>
    </w:p>
  </w:footnote>
  <w:footnote w:type="continuationSeparator" w:id="0">
    <w:p w:rsidR="00EE2998" w:rsidRDefault="00EE2998">
      <w:r>
        <w:continuationSeparator/>
      </w:r>
    </w:p>
  </w:footnote>
  <w:footnote w:id="1">
    <w:p w:rsidR="00D27198" w:rsidRDefault="00D27198" w:rsidP="00D27198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FA8" w:rsidRPr="00291BC0" w:rsidRDefault="00E37FA8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B56"/>
    <w:rsid w:val="000058BC"/>
    <w:rsid w:val="000060A1"/>
    <w:rsid w:val="00006199"/>
    <w:rsid w:val="0001015F"/>
    <w:rsid w:val="00011568"/>
    <w:rsid w:val="00011B69"/>
    <w:rsid w:val="00012430"/>
    <w:rsid w:val="000126FE"/>
    <w:rsid w:val="0001275B"/>
    <w:rsid w:val="0001402C"/>
    <w:rsid w:val="000157DF"/>
    <w:rsid w:val="0001612D"/>
    <w:rsid w:val="00020C86"/>
    <w:rsid w:val="000212B8"/>
    <w:rsid w:val="00021599"/>
    <w:rsid w:val="000216DE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2838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F1B"/>
    <w:rsid w:val="00060DF8"/>
    <w:rsid w:val="00060F5D"/>
    <w:rsid w:val="00061195"/>
    <w:rsid w:val="00062781"/>
    <w:rsid w:val="00063A70"/>
    <w:rsid w:val="00064782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A71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5E82"/>
    <w:rsid w:val="0008661E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3A93"/>
    <w:rsid w:val="000A5CDA"/>
    <w:rsid w:val="000A6055"/>
    <w:rsid w:val="000B2256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67AF"/>
    <w:rsid w:val="000D6B9F"/>
    <w:rsid w:val="000D720F"/>
    <w:rsid w:val="000D735B"/>
    <w:rsid w:val="000D76BD"/>
    <w:rsid w:val="000E036B"/>
    <w:rsid w:val="000E0CE7"/>
    <w:rsid w:val="000E125A"/>
    <w:rsid w:val="000E288E"/>
    <w:rsid w:val="000E2B08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E7C15"/>
    <w:rsid w:val="000F0F08"/>
    <w:rsid w:val="000F1362"/>
    <w:rsid w:val="000F1544"/>
    <w:rsid w:val="000F1C2C"/>
    <w:rsid w:val="000F1D86"/>
    <w:rsid w:val="000F20C9"/>
    <w:rsid w:val="000F472B"/>
    <w:rsid w:val="000F48D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DE"/>
    <w:rsid w:val="00133C71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4FCA"/>
    <w:rsid w:val="00145C75"/>
    <w:rsid w:val="001469FF"/>
    <w:rsid w:val="00147228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6BD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678E"/>
    <w:rsid w:val="001B783E"/>
    <w:rsid w:val="001B7BEA"/>
    <w:rsid w:val="001C1EA4"/>
    <w:rsid w:val="001C2568"/>
    <w:rsid w:val="001C263D"/>
    <w:rsid w:val="001C2F8C"/>
    <w:rsid w:val="001C329E"/>
    <w:rsid w:val="001C4371"/>
    <w:rsid w:val="001C4CB4"/>
    <w:rsid w:val="001C5857"/>
    <w:rsid w:val="001C6B69"/>
    <w:rsid w:val="001C757F"/>
    <w:rsid w:val="001C7950"/>
    <w:rsid w:val="001C7A97"/>
    <w:rsid w:val="001C7EA1"/>
    <w:rsid w:val="001D01EC"/>
    <w:rsid w:val="001D0E10"/>
    <w:rsid w:val="001D0F17"/>
    <w:rsid w:val="001D1897"/>
    <w:rsid w:val="001D1D26"/>
    <w:rsid w:val="001D2265"/>
    <w:rsid w:val="001D36DC"/>
    <w:rsid w:val="001D3A38"/>
    <w:rsid w:val="001D4305"/>
    <w:rsid w:val="001D4534"/>
    <w:rsid w:val="001D5221"/>
    <w:rsid w:val="001D553A"/>
    <w:rsid w:val="001E059C"/>
    <w:rsid w:val="001E05C4"/>
    <w:rsid w:val="001E07E0"/>
    <w:rsid w:val="001E0A8C"/>
    <w:rsid w:val="001E1149"/>
    <w:rsid w:val="001E1593"/>
    <w:rsid w:val="001E1A35"/>
    <w:rsid w:val="001E1A66"/>
    <w:rsid w:val="001E1F0A"/>
    <w:rsid w:val="001E290E"/>
    <w:rsid w:val="001E439A"/>
    <w:rsid w:val="001E4805"/>
    <w:rsid w:val="001E49F4"/>
    <w:rsid w:val="001E4ABD"/>
    <w:rsid w:val="001E57AE"/>
    <w:rsid w:val="001E6677"/>
    <w:rsid w:val="001E71EF"/>
    <w:rsid w:val="001E757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AFF"/>
    <w:rsid w:val="00216D65"/>
    <w:rsid w:val="0021716D"/>
    <w:rsid w:val="0021761A"/>
    <w:rsid w:val="0022087F"/>
    <w:rsid w:val="002208F4"/>
    <w:rsid w:val="00220D84"/>
    <w:rsid w:val="00220FBE"/>
    <w:rsid w:val="00222D63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6D7D"/>
    <w:rsid w:val="002378B4"/>
    <w:rsid w:val="002379EB"/>
    <w:rsid w:val="00237B64"/>
    <w:rsid w:val="00237C1B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C2F"/>
    <w:rsid w:val="00273E60"/>
    <w:rsid w:val="00273F6B"/>
    <w:rsid w:val="00274346"/>
    <w:rsid w:val="0027452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6CF0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6E2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2CBF"/>
    <w:rsid w:val="002B3603"/>
    <w:rsid w:val="002B4146"/>
    <w:rsid w:val="002B45DE"/>
    <w:rsid w:val="002B57D3"/>
    <w:rsid w:val="002B6053"/>
    <w:rsid w:val="002C06B2"/>
    <w:rsid w:val="002C1144"/>
    <w:rsid w:val="002C1E60"/>
    <w:rsid w:val="002C331A"/>
    <w:rsid w:val="002C397F"/>
    <w:rsid w:val="002C455F"/>
    <w:rsid w:val="002C4B5B"/>
    <w:rsid w:val="002C4C43"/>
    <w:rsid w:val="002C4FB7"/>
    <w:rsid w:val="002C5781"/>
    <w:rsid w:val="002C6031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7BEF"/>
    <w:rsid w:val="002E7EE4"/>
    <w:rsid w:val="002F03D3"/>
    <w:rsid w:val="002F0E2C"/>
    <w:rsid w:val="002F17AE"/>
    <w:rsid w:val="002F26A9"/>
    <w:rsid w:val="002F26AC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1277"/>
    <w:rsid w:val="00311B02"/>
    <w:rsid w:val="003139D0"/>
    <w:rsid w:val="00313DAE"/>
    <w:rsid w:val="0031443B"/>
    <w:rsid w:val="00314CA2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78D"/>
    <w:rsid w:val="003226C5"/>
    <w:rsid w:val="00323994"/>
    <w:rsid w:val="0032487B"/>
    <w:rsid w:val="00326DC1"/>
    <w:rsid w:val="00327B69"/>
    <w:rsid w:val="00327EC4"/>
    <w:rsid w:val="003300E2"/>
    <w:rsid w:val="00331D14"/>
    <w:rsid w:val="00332508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46D2B"/>
    <w:rsid w:val="00350336"/>
    <w:rsid w:val="0035147B"/>
    <w:rsid w:val="00353C2A"/>
    <w:rsid w:val="003543C8"/>
    <w:rsid w:val="003544E6"/>
    <w:rsid w:val="003550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976"/>
    <w:rsid w:val="00380E9B"/>
    <w:rsid w:val="00381D77"/>
    <w:rsid w:val="00383982"/>
    <w:rsid w:val="00385C42"/>
    <w:rsid w:val="00385D29"/>
    <w:rsid w:val="003862F8"/>
    <w:rsid w:val="00387083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6AF5"/>
    <w:rsid w:val="003B6DB5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75B"/>
    <w:rsid w:val="003D415D"/>
    <w:rsid w:val="003D4273"/>
    <w:rsid w:val="003D5509"/>
    <w:rsid w:val="003D567D"/>
    <w:rsid w:val="003D6A16"/>
    <w:rsid w:val="003D6A2F"/>
    <w:rsid w:val="003D7484"/>
    <w:rsid w:val="003E002C"/>
    <w:rsid w:val="003E07DB"/>
    <w:rsid w:val="003E0DF7"/>
    <w:rsid w:val="003E11EA"/>
    <w:rsid w:val="003E23BB"/>
    <w:rsid w:val="003E307F"/>
    <w:rsid w:val="003E37C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DC8"/>
    <w:rsid w:val="003F73EC"/>
    <w:rsid w:val="003F775F"/>
    <w:rsid w:val="0040002C"/>
    <w:rsid w:val="00400A0A"/>
    <w:rsid w:val="00400E08"/>
    <w:rsid w:val="00402AEA"/>
    <w:rsid w:val="0040357D"/>
    <w:rsid w:val="004051D3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918"/>
    <w:rsid w:val="004260DD"/>
    <w:rsid w:val="0042649C"/>
    <w:rsid w:val="004265B7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4872"/>
    <w:rsid w:val="00485318"/>
    <w:rsid w:val="00485AC1"/>
    <w:rsid w:val="00486C3F"/>
    <w:rsid w:val="00487A11"/>
    <w:rsid w:val="00487BD5"/>
    <w:rsid w:val="004902BC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1375"/>
    <w:rsid w:val="004B264C"/>
    <w:rsid w:val="004B49FD"/>
    <w:rsid w:val="004B513C"/>
    <w:rsid w:val="004B6651"/>
    <w:rsid w:val="004B6BE5"/>
    <w:rsid w:val="004B7E8A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D99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632"/>
    <w:rsid w:val="004E06B6"/>
    <w:rsid w:val="004E06EB"/>
    <w:rsid w:val="004E0E04"/>
    <w:rsid w:val="004E1964"/>
    <w:rsid w:val="004E1AF2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1F0"/>
    <w:rsid w:val="004F4ED6"/>
    <w:rsid w:val="004F5A2C"/>
    <w:rsid w:val="004F662A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2BEE"/>
    <w:rsid w:val="005137DF"/>
    <w:rsid w:val="0051559F"/>
    <w:rsid w:val="0051720A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50E"/>
    <w:rsid w:val="005407FA"/>
    <w:rsid w:val="00540A1E"/>
    <w:rsid w:val="00542416"/>
    <w:rsid w:val="00542D56"/>
    <w:rsid w:val="005440E5"/>
    <w:rsid w:val="005448AD"/>
    <w:rsid w:val="0054523D"/>
    <w:rsid w:val="0054542A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22D9"/>
    <w:rsid w:val="0056333E"/>
    <w:rsid w:val="0056600B"/>
    <w:rsid w:val="005665AD"/>
    <w:rsid w:val="005668E8"/>
    <w:rsid w:val="00566CA9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7E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5EE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F0422"/>
    <w:rsid w:val="005F07C1"/>
    <w:rsid w:val="005F1D6C"/>
    <w:rsid w:val="005F236C"/>
    <w:rsid w:val="005F28C3"/>
    <w:rsid w:val="005F390E"/>
    <w:rsid w:val="005F3937"/>
    <w:rsid w:val="005F3A94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51B9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102"/>
    <w:rsid w:val="00666790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E0B5C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0561"/>
    <w:rsid w:val="00740D86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6D31"/>
    <w:rsid w:val="00760266"/>
    <w:rsid w:val="007602A7"/>
    <w:rsid w:val="007604FF"/>
    <w:rsid w:val="0076065B"/>
    <w:rsid w:val="0076071E"/>
    <w:rsid w:val="0076080B"/>
    <w:rsid w:val="007610B3"/>
    <w:rsid w:val="00761B93"/>
    <w:rsid w:val="00761C3B"/>
    <w:rsid w:val="007641F0"/>
    <w:rsid w:val="007648FC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3F9E"/>
    <w:rsid w:val="0078411C"/>
    <w:rsid w:val="007842A9"/>
    <w:rsid w:val="007842CA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96982"/>
    <w:rsid w:val="00796D3D"/>
    <w:rsid w:val="007A065C"/>
    <w:rsid w:val="007A0A32"/>
    <w:rsid w:val="007A1264"/>
    <w:rsid w:val="007A1691"/>
    <w:rsid w:val="007A231A"/>
    <w:rsid w:val="007A25DD"/>
    <w:rsid w:val="007A45E0"/>
    <w:rsid w:val="007A4D6F"/>
    <w:rsid w:val="007A55E8"/>
    <w:rsid w:val="007A580F"/>
    <w:rsid w:val="007A5A08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65ED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E64B7"/>
    <w:rsid w:val="007E763D"/>
    <w:rsid w:val="007E7F93"/>
    <w:rsid w:val="007F0440"/>
    <w:rsid w:val="007F0E7A"/>
    <w:rsid w:val="007F1105"/>
    <w:rsid w:val="007F316F"/>
    <w:rsid w:val="007F39E6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D1A"/>
    <w:rsid w:val="008203BE"/>
    <w:rsid w:val="00820439"/>
    <w:rsid w:val="008207B4"/>
    <w:rsid w:val="00821642"/>
    <w:rsid w:val="00821B58"/>
    <w:rsid w:val="0082227C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4F67"/>
    <w:rsid w:val="00845341"/>
    <w:rsid w:val="00845AD1"/>
    <w:rsid w:val="00845AE0"/>
    <w:rsid w:val="00845C6E"/>
    <w:rsid w:val="00845CAB"/>
    <w:rsid w:val="00845CFB"/>
    <w:rsid w:val="008460E6"/>
    <w:rsid w:val="008470CC"/>
    <w:rsid w:val="00847E8D"/>
    <w:rsid w:val="00850527"/>
    <w:rsid w:val="00851443"/>
    <w:rsid w:val="00851645"/>
    <w:rsid w:val="008521BB"/>
    <w:rsid w:val="008524B7"/>
    <w:rsid w:val="00852E6E"/>
    <w:rsid w:val="00853FB0"/>
    <w:rsid w:val="00854263"/>
    <w:rsid w:val="00855206"/>
    <w:rsid w:val="00855312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CF8"/>
    <w:rsid w:val="00865CD9"/>
    <w:rsid w:val="00865DE7"/>
    <w:rsid w:val="00866DDC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8640C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4B1"/>
    <w:rsid w:val="008C78B9"/>
    <w:rsid w:val="008C7BDD"/>
    <w:rsid w:val="008D0857"/>
    <w:rsid w:val="008D0DC3"/>
    <w:rsid w:val="008D23DD"/>
    <w:rsid w:val="008D2FB6"/>
    <w:rsid w:val="008D3594"/>
    <w:rsid w:val="008D36A7"/>
    <w:rsid w:val="008D43EB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F84"/>
    <w:rsid w:val="008F53E1"/>
    <w:rsid w:val="008F559C"/>
    <w:rsid w:val="008F5A76"/>
    <w:rsid w:val="008F6B2E"/>
    <w:rsid w:val="008F72E2"/>
    <w:rsid w:val="008F778D"/>
    <w:rsid w:val="00900184"/>
    <w:rsid w:val="00900EFD"/>
    <w:rsid w:val="00901517"/>
    <w:rsid w:val="00902C8A"/>
    <w:rsid w:val="00902CCF"/>
    <w:rsid w:val="009036C9"/>
    <w:rsid w:val="00903CDE"/>
    <w:rsid w:val="00904910"/>
    <w:rsid w:val="00904AEA"/>
    <w:rsid w:val="00904B7C"/>
    <w:rsid w:val="00904B94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D72"/>
    <w:rsid w:val="00922E54"/>
    <w:rsid w:val="00924DCE"/>
    <w:rsid w:val="009251DF"/>
    <w:rsid w:val="0092597B"/>
    <w:rsid w:val="00926D4F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46C4B"/>
    <w:rsid w:val="00950DBE"/>
    <w:rsid w:val="0095148F"/>
    <w:rsid w:val="0095234E"/>
    <w:rsid w:val="0095253C"/>
    <w:rsid w:val="00952F60"/>
    <w:rsid w:val="0095304A"/>
    <w:rsid w:val="00953B5C"/>
    <w:rsid w:val="00953D65"/>
    <w:rsid w:val="00954882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67948"/>
    <w:rsid w:val="009702B6"/>
    <w:rsid w:val="0097236F"/>
    <w:rsid w:val="0097248D"/>
    <w:rsid w:val="0097315C"/>
    <w:rsid w:val="0097379D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3434"/>
    <w:rsid w:val="00993520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A44"/>
    <w:rsid w:val="00A16B63"/>
    <w:rsid w:val="00A17688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EF6"/>
    <w:rsid w:val="00A4146C"/>
    <w:rsid w:val="00A41770"/>
    <w:rsid w:val="00A421C2"/>
    <w:rsid w:val="00A4234C"/>
    <w:rsid w:val="00A432BE"/>
    <w:rsid w:val="00A43816"/>
    <w:rsid w:val="00A43E34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99"/>
    <w:rsid w:val="00A8339E"/>
    <w:rsid w:val="00A833C1"/>
    <w:rsid w:val="00A839E7"/>
    <w:rsid w:val="00A83E4D"/>
    <w:rsid w:val="00A8487F"/>
    <w:rsid w:val="00A84C4D"/>
    <w:rsid w:val="00A854A8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A96"/>
    <w:rsid w:val="00AC6AA4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E0199"/>
    <w:rsid w:val="00AE0992"/>
    <w:rsid w:val="00AE1602"/>
    <w:rsid w:val="00AE175C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1AEB"/>
    <w:rsid w:val="00B31C67"/>
    <w:rsid w:val="00B31E34"/>
    <w:rsid w:val="00B32BD2"/>
    <w:rsid w:val="00B33F02"/>
    <w:rsid w:val="00B34000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4EA0"/>
    <w:rsid w:val="00B855F0"/>
    <w:rsid w:val="00B869B3"/>
    <w:rsid w:val="00B874B7"/>
    <w:rsid w:val="00B876B1"/>
    <w:rsid w:val="00B878DA"/>
    <w:rsid w:val="00B91CB8"/>
    <w:rsid w:val="00B91CC9"/>
    <w:rsid w:val="00B9343E"/>
    <w:rsid w:val="00B93876"/>
    <w:rsid w:val="00B93967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37D4"/>
    <w:rsid w:val="00BA50DE"/>
    <w:rsid w:val="00BA5F9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73AC"/>
    <w:rsid w:val="00C279CB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36FB"/>
    <w:rsid w:val="00C54179"/>
    <w:rsid w:val="00C54791"/>
    <w:rsid w:val="00C5583F"/>
    <w:rsid w:val="00C55F67"/>
    <w:rsid w:val="00C55FB1"/>
    <w:rsid w:val="00C60257"/>
    <w:rsid w:val="00C61579"/>
    <w:rsid w:val="00C61BAB"/>
    <w:rsid w:val="00C62651"/>
    <w:rsid w:val="00C62D3E"/>
    <w:rsid w:val="00C63D12"/>
    <w:rsid w:val="00C63FE5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2994"/>
    <w:rsid w:val="00C73EC1"/>
    <w:rsid w:val="00C751D9"/>
    <w:rsid w:val="00C756C7"/>
    <w:rsid w:val="00C7576D"/>
    <w:rsid w:val="00C75ACA"/>
    <w:rsid w:val="00C77212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952"/>
    <w:rsid w:val="00CB0BA5"/>
    <w:rsid w:val="00CB11AC"/>
    <w:rsid w:val="00CB1413"/>
    <w:rsid w:val="00CB1485"/>
    <w:rsid w:val="00CB1BA3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BD1"/>
    <w:rsid w:val="00CD4472"/>
    <w:rsid w:val="00CD4A37"/>
    <w:rsid w:val="00CD7351"/>
    <w:rsid w:val="00CD7C96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0F6"/>
    <w:rsid w:val="00CF2CA4"/>
    <w:rsid w:val="00CF3511"/>
    <w:rsid w:val="00CF3B2C"/>
    <w:rsid w:val="00CF41BA"/>
    <w:rsid w:val="00CF5AE4"/>
    <w:rsid w:val="00CF6B99"/>
    <w:rsid w:val="00CF72D1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EF"/>
    <w:rsid w:val="00D07D47"/>
    <w:rsid w:val="00D1067C"/>
    <w:rsid w:val="00D10E4B"/>
    <w:rsid w:val="00D1100C"/>
    <w:rsid w:val="00D111B0"/>
    <w:rsid w:val="00D1315C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26BC"/>
    <w:rsid w:val="00D2303C"/>
    <w:rsid w:val="00D239D4"/>
    <w:rsid w:val="00D23B52"/>
    <w:rsid w:val="00D23F75"/>
    <w:rsid w:val="00D249ED"/>
    <w:rsid w:val="00D24F9D"/>
    <w:rsid w:val="00D255EA"/>
    <w:rsid w:val="00D26583"/>
    <w:rsid w:val="00D26A89"/>
    <w:rsid w:val="00D27198"/>
    <w:rsid w:val="00D31129"/>
    <w:rsid w:val="00D32EE3"/>
    <w:rsid w:val="00D333B3"/>
    <w:rsid w:val="00D33AA1"/>
    <w:rsid w:val="00D341E6"/>
    <w:rsid w:val="00D35BBC"/>
    <w:rsid w:val="00D36B67"/>
    <w:rsid w:val="00D37718"/>
    <w:rsid w:val="00D4017E"/>
    <w:rsid w:val="00D403ED"/>
    <w:rsid w:val="00D4175E"/>
    <w:rsid w:val="00D41AA6"/>
    <w:rsid w:val="00D4342D"/>
    <w:rsid w:val="00D43E2A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706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0FF0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B1E"/>
    <w:rsid w:val="00DC12B4"/>
    <w:rsid w:val="00DC1626"/>
    <w:rsid w:val="00DC16FB"/>
    <w:rsid w:val="00DC1DBB"/>
    <w:rsid w:val="00DC275B"/>
    <w:rsid w:val="00DC27F2"/>
    <w:rsid w:val="00DC5E71"/>
    <w:rsid w:val="00DC6204"/>
    <w:rsid w:val="00DD1AF4"/>
    <w:rsid w:val="00DD389B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BF0"/>
    <w:rsid w:val="00DF0FC1"/>
    <w:rsid w:val="00DF1035"/>
    <w:rsid w:val="00DF115D"/>
    <w:rsid w:val="00DF161C"/>
    <w:rsid w:val="00DF2B33"/>
    <w:rsid w:val="00DF2B6C"/>
    <w:rsid w:val="00DF4372"/>
    <w:rsid w:val="00DF4590"/>
    <w:rsid w:val="00DF460E"/>
    <w:rsid w:val="00DF61D2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14C3"/>
    <w:rsid w:val="00E42C3E"/>
    <w:rsid w:val="00E43F02"/>
    <w:rsid w:val="00E44226"/>
    <w:rsid w:val="00E45B41"/>
    <w:rsid w:val="00E45DB0"/>
    <w:rsid w:val="00E4614F"/>
    <w:rsid w:val="00E470E9"/>
    <w:rsid w:val="00E47277"/>
    <w:rsid w:val="00E50370"/>
    <w:rsid w:val="00E514FB"/>
    <w:rsid w:val="00E52037"/>
    <w:rsid w:val="00E52B59"/>
    <w:rsid w:val="00E5428E"/>
    <w:rsid w:val="00E5490B"/>
    <w:rsid w:val="00E56E06"/>
    <w:rsid w:val="00E6068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63B"/>
    <w:rsid w:val="00E93E48"/>
    <w:rsid w:val="00E93F7D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5A9"/>
    <w:rsid w:val="00EA59CA"/>
    <w:rsid w:val="00EA59E3"/>
    <w:rsid w:val="00EA765D"/>
    <w:rsid w:val="00EB01E9"/>
    <w:rsid w:val="00EB075B"/>
    <w:rsid w:val="00EB0CD5"/>
    <w:rsid w:val="00EB0E8A"/>
    <w:rsid w:val="00EB130D"/>
    <w:rsid w:val="00EB2317"/>
    <w:rsid w:val="00EB284D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88"/>
    <w:rsid w:val="00ED18F8"/>
    <w:rsid w:val="00ED1F76"/>
    <w:rsid w:val="00ED2B83"/>
    <w:rsid w:val="00ED3B54"/>
    <w:rsid w:val="00ED552A"/>
    <w:rsid w:val="00ED685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998"/>
    <w:rsid w:val="00EE2AB7"/>
    <w:rsid w:val="00EE37C3"/>
    <w:rsid w:val="00EE3857"/>
    <w:rsid w:val="00EE3B3C"/>
    <w:rsid w:val="00EE439D"/>
    <w:rsid w:val="00EE5050"/>
    <w:rsid w:val="00EE50A3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3A31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86A"/>
    <w:rsid w:val="00F04BAD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492B"/>
    <w:rsid w:val="00F6560D"/>
    <w:rsid w:val="00F65AA8"/>
    <w:rsid w:val="00F65EA6"/>
    <w:rsid w:val="00F65F2D"/>
    <w:rsid w:val="00F6619A"/>
    <w:rsid w:val="00F664C0"/>
    <w:rsid w:val="00F6782A"/>
    <w:rsid w:val="00F67E5D"/>
    <w:rsid w:val="00F701A6"/>
    <w:rsid w:val="00F70A4A"/>
    <w:rsid w:val="00F710F8"/>
    <w:rsid w:val="00F71185"/>
    <w:rsid w:val="00F7292C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E21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B2"/>
    <w:rsid w:val="00FD27FC"/>
    <w:rsid w:val="00FD3C23"/>
    <w:rsid w:val="00FD3FDA"/>
    <w:rsid w:val="00FD40D6"/>
    <w:rsid w:val="00FD4F76"/>
    <w:rsid w:val="00FD6E19"/>
    <w:rsid w:val="00FD7BF3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3C36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F0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53390282227392E-2"/>
                  <c:y val="-1.97826155413021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170935441694942E-2"/>
                  <c:y val="4.04514569154180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847065216806469E-2"/>
                  <c:y val="4.42081377941063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705785980574087E-2"/>
                  <c:y val="-5.74887483928499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36024875871408E-2"/>
                  <c:y val="-3.6399535530003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9702760084924E-2"/>
                  <c:y val="-4.3804984043703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090632860085618E-2"/>
                  <c:y val="-4.05043229716887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08966102450948E-2"/>
                  <c:y val="-4.41913264855269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93585435578515E-2"/>
                  <c:y val="4.00794265281781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90409081030478E-2"/>
                  <c:y val="3.4821134630290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170448299028886E-2"/>
                  <c:y val="3.44845584736758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583530834580248E-2"/>
                  <c:y val="4.78320524409373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252938132976673E-2"/>
                  <c:y val="4.0459647040110486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215298025693359E-2"/>
                  <c:y val="4.9417488157726286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696517457837425E-2"/>
                  <c:y val="4.370724701028119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071766066419085E-2"/>
                  <c:y val="4.749668838773946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84,3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09616342220788E-2"/>
                  <c:y val="4.9273083327621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80,5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6021682990061559E-2"/>
                  <c:y val="4.338265943694186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78,1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218566628216058E-2"/>
                  <c:y val="2.953599263643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16560509554139E-2"/>
                  <c:y val="2.216749198392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970276008492568E-2"/>
                  <c:y val="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102.9</c:v>
                </c:pt>
                <c:pt idx="1">
                  <c:v>97.9</c:v>
                </c:pt>
                <c:pt idx="2">
                  <c:v>99</c:v>
                </c:pt>
                <c:pt idx="3">
                  <c:v>100.5</c:v>
                </c:pt>
                <c:pt idx="4">
                  <c:v>102.1</c:v>
                </c:pt>
                <c:pt idx="5">
                  <c:v>101.4</c:v>
                </c:pt>
                <c:pt idx="6">
                  <c:v>101.5</c:v>
                </c:pt>
                <c:pt idx="7">
                  <c:v>100.1</c:v>
                </c:pt>
                <c:pt idx="8">
                  <c:v>99.4</c:v>
                </c:pt>
                <c:pt idx="9">
                  <c:v>98.1</c:v>
                </c:pt>
                <c:pt idx="10">
                  <c:v>97.2</c:v>
                </c:pt>
                <c:pt idx="11">
                  <c:v>96.4</c:v>
                </c:pt>
                <c:pt idx="12">
                  <c:v>89.3</c:v>
                </c:pt>
                <c:pt idx="13">
                  <c:v>89.7</c:v>
                </c:pt>
                <c:pt idx="14">
                  <c:v>87.5</c:v>
                </c:pt>
                <c:pt idx="15">
                  <c:v>84.3</c:v>
                </c:pt>
                <c:pt idx="16">
                  <c:v>80.5</c:v>
                </c:pt>
                <c:pt idx="17">
                  <c:v>78.099999999999994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8346624"/>
        <c:axId val="68348160"/>
      </c:lineChart>
      <c:catAx>
        <c:axId val="68346624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83481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8348160"/>
        <c:scaling>
          <c:orientation val="minMax"/>
          <c:max val="110"/>
          <c:min val="7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8346624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37542828878227E-2"/>
                  <c:y val="-4.16961993465232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3112752138437339E-3"/>
                  <c:y val="1.30791980747173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071257835793965E-2"/>
                  <c:y val="-4.88573452310803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705870121791518E-2"/>
                  <c:y val="-4.6539736976300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744598127558009E-2"/>
                  <c:y val="-4.1873952256745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6952504414163675E-2"/>
                  <c:y val="-4.380509744739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907574623362013E-2"/>
                  <c:y val="-4.049671813082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702445359049025E-2"/>
                  <c:y val="-4.41913264855269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502090480888743E-2"/>
                  <c:y val="4.55046573515328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294616724929176E-2"/>
                  <c:y val="-4.18213630350360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580279635730965E-2"/>
                  <c:y val="4.5382343039493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970746500040703E-2"/>
                  <c:y val="-4.5233627617445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435892353590615E-2"/>
                  <c:y val="-4.7131581250132011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625053812717771E-2"/>
                  <c:y val="-6.0069646466605467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851838810348515E-2"/>
                  <c:y val="-3.8390459813213006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022131986118288E-2"/>
                  <c:y val="-4.009541910709434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42557977112994E-2"/>
                  <c:y val="-3.832107193497364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9.409546204116534E-3"/>
                  <c:y val="-3.325168945879514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218566628216058E-2"/>
                  <c:y val="2.953599263643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16560509554139E-2"/>
                  <c:y val="2.216749198392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970276008492568E-2"/>
                  <c:y val="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61.6</c:v>
                </c:pt>
                <c:pt idx="1">
                  <c:v>63.5</c:v>
                </c:pt>
                <c:pt idx="2">
                  <c:v>71.7</c:v>
                </c:pt>
                <c:pt idx="3">
                  <c:v>84.6</c:v>
                </c:pt>
                <c:pt idx="4">
                  <c:v>94.4</c:v>
                </c:pt>
                <c:pt idx="5">
                  <c:v>103.4</c:v>
                </c:pt>
                <c:pt idx="6">
                  <c:v>107.6</c:v>
                </c:pt>
                <c:pt idx="7">
                  <c:v>110</c:v>
                </c:pt>
                <c:pt idx="8">
                  <c:v>110.6</c:v>
                </c:pt>
                <c:pt idx="9">
                  <c:v>111.1</c:v>
                </c:pt>
                <c:pt idx="10">
                  <c:v>111.7</c:v>
                </c:pt>
                <c:pt idx="11">
                  <c:v>112</c:v>
                </c:pt>
                <c:pt idx="12">
                  <c:v>109.5</c:v>
                </c:pt>
                <c:pt idx="13">
                  <c:v>103.6</c:v>
                </c:pt>
                <c:pt idx="14">
                  <c:v>102.3</c:v>
                </c:pt>
                <c:pt idx="15">
                  <c:v>101.3</c:v>
                </c:pt>
                <c:pt idx="16">
                  <c:v>101.1</c:v>
                </c:pt>
                <c:pt idx="17">
                  <c:v>101.2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8711552"/>
        <c:axId val="68713088"/>
      </c:lineChart>
      <c:catAx>
        <c:axId val="6871155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87130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8713088"/>
        <c:scaling>
          <c:orientation val="minMax"/>
          <c:max val="12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8711552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E7A91-6D94-46D2-BF16-237185EBF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Климова Екатерина Сергеевна</cp:lastModifiedBy>
  <cp:revision>45</cp:revision>
  <cp:lastPrinted>2022-06-15T09:20:00Z</cp:lastPrinted>
  <dcterms:created xsi:type="dcterms:W3CDTF">2022-06-15T06:37:00Z</dcterms:created>
  <dcterms:modified xsi:type="dcterms:W3CDTF">2022-07-25T07:25:00Z</dcterms:modified>
</cp:coreProperties>
</file>