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2A7846" w:rsidRPr="002A7846">
        <w:rPr>
          <w:sz w:val="22"/>
        </w:rPr>
        <w:t>-</w:t>
      </w:r>
      <w:r w:rsidR="00B24D78">
        <w:rPr>
          <w:sz w:val="22"/>
        </w:rPr>
        <w:t>НО</w:t>
      </w:r>
      <w:r w:rsidR="00EC6938">
        <w:rPr>
          <w:sz w:val="22"/>
        </w:rPr>
        <w:t>ЯБРЕ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6A07DD">
        <w:rPr>
          <w:sz w:val="24"/>
        </w:rPr>
        <w:t>1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Pr="00361B85" w:rsidRDefault="00294E2D" w:rsidP="00196687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</w:t>
      </w:r>
      <w:r w:rsidR="006A07DD" w:rsidRPr="00361B85">
        <w:rPr>
          <w:spacing w:val="-2"/>
        </w:rPr>
        <w:t>20</w:t>
      </w:r>
      <w:r w:rsidRPr="00361B85">
        <w:rPr>
          <w:spacing w:val="-2"/>
        </w:rPr>
        <w:t>-20</w:t>
      </w:r>
      <w:r w:rsidR="00E826A7" w:rsidRPr="00361B85">
        <w:rPr>
          <w:spacing w:val="-2"/>
        </w:rPr>
        <w:t>2</w:t>
      </w:r>
      <w:r w:rsidR="006A07DD" w:rsidRPr="00361B85">
        <w:rPr>
          <w:spacing w:val="-2"/>
        </w:rPr>
        <w:t>1</w:t>
      </w:r>
      <w:r w:rsidR="00A22B8B" w:rsidRPr="00361B85">
        <w:rPr>
          <w:spacing w:val="-2"/>
        </w:rPr>
        <w:t> </w:t>
      </w:r>
      <w:r w:rsidRPr="00361B85">
        <w:rPr>
          <w:spacing w:val="-2"/>
        </w:rPr>
        <w:t>гг. представлены на основе разработки текущей отчетности, являются предварительными и могут быть уточнены</w:t>
      </w:r>
      <w:r w:rsidR="00625758" w:rsidRPr="00361B85">
        <w:rPr>
          <w:spacing w:val="-2"/>
        </w:rPr>
        <w:t>.</w:t>
      </w: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4B4140" w:rsidRDefault="004B4140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4B4140" w:rsidRDefault="004B4140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4B4140" w:rsidRPr="00361B85" w:rsidRDefault="004B4140" w:rsidP="00196687">
      <w:pPr>
        <w:spacing w:before="120"/>
        <w:ind w:left="709" w:firstLine="425"/>
        <w:jc w:val="both"/>
        <w:rPr>
          <w:spacing w:val="-2"/>
          <w:sz w:val="24"/>
        </w:rPr>
      </w:pPr>
      <w:bookmarkStart w:id="0" w:name="_GoBack"/>
      <w:bookmarkEnd w:id="0"/>
    </w:p>
    <w:p w:rsidR="00196687" w:rsidRDefault="00926FEF" w:rsidP="00294E2D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 w:rsidR="00FA4A96">
        <w:br/>
      </w:r>
      <w:r>
        <w:t>с меньшей единицей измерения, чем приведены</w:t>
      </w:r>
      <w:proofErr w:type="gramEnd"/>
      <w:r>
        <w:t xml:space="preserve"> в таблицах.</w:t>
      </w:r>
    </w:p>
    <w:p w:rsidR="001445DE" w:rsidRPr="00361B85" w:rsidRDefault="00294E2D" w:rsidP="00361B85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6B54EF" w:rsidRPr="00361B85">
        <w:rPr>
          <w:spacing w:val="-2"/>
        </w:rPr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2A7846">
        <w:rPr>
          <w:sz w:val="26"/>
        </w:rPr>
        <w:t>-</w:t>
      </w:r>
      <w:r w:rsidR="00B24D78">
        <w:rPr>
          <w:sz w:val="26"/>
        </w:rPr>
        <w:t>НОЯБРЬ</w:t>
      </w:r>
      <w:r w:rsidR="00C748AC">
        <w:rPr>
          <w:sz w:val="26"/>
        </w:rPr>
        <w:t xml:space="preserve"> </w:t>
      </w:r>
      <w:r>
        <w:rPr>
          <w:sz w:val="26"/>
        </w:rPr>
        <w:t>20</w:t>
      </w:r>
      <w:r w:rsidR="00E826A7">
        <w:rPr>
          <w:sz w:val="26"/>
        </w:rPr>
        <w:t>2</w:t>
      </w:r>
      <w:r w:rsidR="006A07DD">
        <w:rPr>
          <w:sz w:val="26"/>
        </w:rPr>
        <w:t>1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62DDE"/>
    <w:rsid w:val="00290564"/>
    <w:rsid w:val="00290733"/>
    <w:rsid w:val="00294E2D"/>
    <w:rsid w:val="002A7846"/>
    <w:rsid w:val="002B44FD"/>
    <w:rsid w:val="002F0F78"/>
    <w:rsid w:val="00301DB7"/>
    <w:rsid w:val="00330CD5"/>
    <w:rsid w:val="00351C8B"/>
    <w:rsid w:val="00361B85"/>
    <w:rsid w:val="00367A1A"/>
    <w:rsid w:val="0037582A"/>
    <w:rsid w:val="003A2DB7"/>
    <w:rsid w:val="003C2E8B"/>
    <w:rsid w:val="003C3FBB"/>
    <w:rsid w:val="003D260C"/>
    <w:rsid w:val="003F4A2B"/>
    <w:rsid w:val="00410AF8"/>
    <w:rsid w:val="00417068"/>
    <w:rsid w:val="00421F90"/>
    <w:rsid w:val="004264BF"/>
    <w:rsid w:val="004313F9"/>
    <w:rsid w:val="00445143"/>
    <w:rsid w:val="00453466"/>
    <w:rsid w:val="00462DEF"/>
    <w:rsid w:val="004678C7"/>
    <w:rsid w:val="00483AD3"/>
    <w:rsid w:val="0048614A"/>
    <w:rsid w:val="004B4140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E3E59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76275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65D"/>
    <w:rsid w:val="00861E13"/>
    <w:rsid w:val="0087422A"/>
    <w:rsid w:val="00891C1B"/>
    <w:rsid w:val="00897606"/>
    <w:rsid w:val="008A34BC"/>
    <w:rsid w:val="008A50D3"/>
    <w:rsid w:val="008B079A"/>
    <w:rsid w:val="008B0FC2"/>
    <w:rsid w:val="008C261E"/>
    <w:rsid w:val="008C4125"/>
    <w:rsid w:val="008C7305"/>
    <w:rsid w:val="008D3441"/>
    <w:rsid w:val="008E60A7"/>
    <w:rsid w:val="00916423"/>
    <w:rsid w:val="00926FEF"/>
    <w:rsid w:val="00934200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21471"/>
    <w:rsid w:val="00A22B8B"/>
    <w:rsid w:val="00A3364B"/>
    <w:rsid w:val="00A53EED"/>
    <w:rsid w:val="00A76279"/>
    <w:rsid w:val="00AB47CE"/>
    <w:rsid w:val="00AD3C8F"/>
    <w:rsid w:val="00B02D04"/>
    <w:rsid w:val="00B1691B"/>
    <w:rsid w:val="00B24D78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47103"/>
    <w:rsid w:val="00D6423A"/>
    <w:rsid w:val="00D655F9"/>
    <w:rsid w:val="00DA7428"/>
    <w:rsid w:val="00DD0BB2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1E14"/>
    <w:rsid w:val="00E826A7"/>
    <w:rsid w:val="00E92F38"/>
    <w:rsid w:val="00EB0349"/>
    <w:rsid w:val="00EC4C88"/>
    <w:rsid w:val="00EC6938"/>
    <w:rsid w:val="00EE6D41"/>
    <w:rsid w:val="00F053C4"/>
    <w:rsid w:val="00F226C8"/>
    <w:rsid w:val="00F22CE8"/>
    <w:rsid w:val="00F33915"/>
    <w:rsid w:val="00F4130D"/>
    <w:rsid w:val="00F747B2"/>
    <w:rsid w:val="00F9042D"/>
    <w:rsid w:val="00F9056B"/>
    <w:rsid w:val="00FA1185"/>
    <w:rsid w:val="00FA4A96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F0254-633E-4EC5-985B-7953C39E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Новикова Наталья Сергеевна</cp:lastModifiedBy>
  <cp:revision>55</cp:revision>
  <cp:lastPrinted>2021-12-17T12:13:00Z</cp:lastPrinted>
  <dcterms:created xsi:type="dcterms:W3CDTF">2018-08-24T07:39:00Z</dcterms:created>
  <dcterms:modified xsi:type="dcterms:W3CDTF">2021-12-27T07:30:00Z</dcterms:modified>
</cp:coreProperties>
</file>