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6" w:rsidRDefault="00584E26" w:rsidP="008F214F">
      <w:pPr>
        <w:pStyle w:val="a7"/>
        <w:spacing w:after="0"/>
      </w:pPr>
      <w:r>
        <w:t>II. ПРОИЗВОДСТВО ТОВАРОВ И УСЛУГ</w:t>
      </w:r>
    </w:p>
    <w:p w:rsidR="00584E26" w:rsidRDefault="00584E26" w:rsidP="008F214F">
      <w:pPr>
        <w:pStyle w:val="a7"/>
        <w:spacing w:after="0" w:line="100" w:lineRule="exact"/>
        <w:rPr>
          <w:rFonts w:ascii="Times New Roman" w:hAnsi="Times New Roman"/>
          <w:sz w:val="17"/>
        </w:rPr>
      </w:pPr>
    </w:p>
    <w:p w:rsidR="00584E26" w:rsidRPr="00611D45" w:rsidRDefault="00584E26" w:rsidP="00907F43">
      <w:pPr>
        <w:spacing w:before="120"/>
        <w:jc w:val="center"/>
        <w:rPr>
          <w:rFonts w:ascii="Arial" w:hAnsi="Arial"/>
          <w:b/>
          <w:sz w:val="24"/>
          <w:vertAlign w:val="superscript"/>
        </w:rPr>
      </w:pPr>
      <w:r>
        <w:rPr>
          <w:rFonts w:ascii="Arial" w:hAnsi="Arial"/>
          <w:b/>
          <w:sz w:val="24"/>
          <w:lang w:val="en-US"/>
        </w:rPr>
        <w:t>II</w:t>
      </w:r>
      <w:r>
        <w:rPr>
          <w:rFonts w:ascii="Arial" w:hAnsi="Arial"/>
          <w:b/>
          <w:sz w:val="24"/>
        </w:rPr>
        <w:t>.1. ВАЛОВОЙ ВНУТРЕННИЙ ПРОДУКТ (ВВП)</w:t>
      </w:r>
    </w:p>
    <w:p w:rsidR="00584E26" w:rsidRDefault="00584E26" w:rsidP="00907F43">
      <w:pPr>
        <w:spacing w:before="120" w:after="6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1.1. Динамика и структура валового внутреннего продукта</w:t>
      </w:r>
    </w:p>
    <w:p w:rsidR="00584E26" w:rsidRPr="00F44883" w:rsidRDefault="00584E26" w:rsidP="00F44883">
      <w:pPr>
        <w:pStyle w:val="20"/>
        <w:spacing w:before="80" w:line="320" w:lineRule="exact"/>
        <w:rPr>
          <w:szCs w:val="26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="00B5403D">
        <w:rPr>
          <w:spacing w:val="-4"/>
          <w:szCs w:val="26"/>
        </w:rPr>
        <w:t>январь-</w:t>
      </w:r>
      <w:r w:rsidR="00F92A00">
        <w:rPr>
          <w:spacing w:val="-4"/>
          <w:szCs w:val="26"/>
        </w:rPr>
        <w:t>август</w:t>
      </w:r>
      <w:r w:rsidR="00B5403D">
        <w:rPr>
          <w:spacing w:val="-4"/>
          <w:szCs w:val="26"/>
        </w:rPr>
        <w:t xml:space="preserve"> </w:t>
      </w:r>
      <w:r w:rsidRPr="009457D9">
        <w:t>201</w:t>
      </w:r>
      <w:r w:rsidR="00DB6715">
        <w:t>8</w:t>
      </w:r>
      <w:r w:rsidR="00F71301">
        <w:rPr>
          <w:lang w:val="en-US"/>
        </w:rPr>
        <w:t> </w:t>
      </w:r>
      <w:r w:rsidRPr="009457D9">
        <w:t>г</w:t>
      </w:r>
      <w:r w:rsidR="00494896" w:rsidRPr="009457D9">
        <w:t xml:space="preserve">. Объем ВВП в </w:t>
      </w:r>
      <w:r w:rsidR="00B5403D">
        <w:rPr>
          <w:spacing w:val="-4"/>
          <w:szCs w:val="26"/>
        </w:rPr>
        <w:t>январе-</w:t>
      </w:r>
      <w:r w:rsidR="00F92A00">
        <w:rPr>
          <w:spacing w:val="-4"/>
          <w:szCs w:val="26"/>
        </w:rPr>
        <w:t>августе</w:t>
      </w:r>
      <w:r w:rsidR="00B5403D">
        <w:rPr>
          <w:spacing w:val="-4"/>
          <w:szCs w:val="26"/>
        </w:rPr>
        <w:t xml:space="preserve"> </w:t>
      </w:r>
      <w:r w:rsidRPr="009457D9">
        <w:t>201</w:t>
      </w:r>
      <w:r w:rsidR="001C651A">
        <w:t>8</w:t>
      </w:r>
      <w:r w:rsidR="00F71301">
        <w:t> </w:t>
      </w:r>
      <w:r w:rsidRPr="009457D9">
        <w:t>г</w:t>
      </w:r>
      <w:r w:rsidR="008D0510">
        <w:t>.</w:t>
      </w:r>
      <w:r w:rsidR="00B5403D">
        <w:t xml:space="preserve"> </w:t>
      </w:r>
      <w:r w:rsidRPr="009457D9">
        <w:t xml:space="preserve">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B5403D">
        <w:rPr>
          <w:szCs w:val="26"/>
        </w:rPr>
        <w:t xml:space="preserve"> </w:t>
      </w:r>
      <w:r w:rsidR="00F92A00">
        <w:rPr>
          <w:szCs w:val="26"/>
        </w:rPr>
        <w:t>77</w:t>
      </w:r>
      <w:r w:rsidR="00394A2D">
        <w:rPr>
          <w:szCs w:val="26"/>
        </w:rPr>
        <w:t>,</w:t>
      </w:r>
      <w:r w:rsidR="00F92A00">
        <w:rPr>
          <w:szCs w:val="26"/>
        </w:rPr>
        <w:t>4</w:t>
      </w:r>
      <w:r w:rsidR="00B5403D">
        <w:rPr>
          <w:szCs w:val="26"/>
        </w:rPr>
        <w:t> </w:t>
      </w:r>
      <w:r w:rsidR="00196C2D">
        <w:rPr>
          <w:szCs w:val="26"/>
        </w:rPr>
        <w:t>млрд</w:t>
      </w:r>
      <w:r w:rsidRPr="009457D9">
        <w:rPr>
          <w:szCs w:val="26"/>
        </w:rPr>
        <w:t>.</w:t>
      </w:r>
      <w:r w:rsidR="00B5403D">
        <w:rPr>
          <w:szCs w:val="26"/>
        </w:rPr>
        <w:t> 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B5403D">
        <w:rPr>
          <w:spacing w:val="-4"/>
          <w:szCs w:val="26"/>
        </w:rPr>
        <w:t>январь-</w:t>
      </w:r>
      <w:r w:rsidR="00F92A00">
        <w:rPr>
          <w:spacing w:val="-4"/>
          <w:szCs w:val="26"/>
        </w:rPr>
        <w:t>август</w:t>
      </w:r>
      <w:r w:rsidR="00B5403D">
        <w:rPr>
          <w:spacing w:val="-4"/>
          <w:szCs w:val="26"/>
        </w:rPr>
        <w:t xml:space="preserve"> </w:t>
      </w:r>
      <w:r w:rsidR="003E505B">
        <w:t>201</w:t>
      </w:r>
      <w:r w:rsidR="001C651A">
        <w:t>8</w:t>
      </w:r>
      <w:r w:rsidR="00907F43">
        <w:rPr>
          <w:lang w:val="en-US"/>
        </w:rPr>
        <w:t> </w:t>
      </w:r>
      <w:r w:rsidR="003E505B">
        <w:t>г</w:t>
      </w:r>
      <w:r w:rsidR="008D0510">
        <w:t>.</w:t>
      </w:r>
      <w:r w:rsidR="002749E6">
        <w:br/>
      </w:r>
      <w:r w:rsidR="009E4E23" w:rsidRPr="009457D9">
        <w:rPr>
          <w:szCs w:val="26"/>
        </w:rPr>
        <w:t>в сопоставимых ценах составил</w:t>
      </w:r>
      <w:r w:rsidR="00B5403D">
        <w:rPr>
          <w:szCs w:val="26"/>
        </w:rPr>
        <w:t xml:space="preserve"> </w:t>
      </w:r>
      <w:r w:rsidR="00394A2D">
        <w:rPr>
          <w:szCs w:val="26"/>
        </w:rPr>
        <w:t>10</w:t>
      </w:r>
      <w:r w:rsidR="00F92A00">
        <w:rPr>
          <w:szCs w:val="26"/>
        </w:rPr>
        <w:t>3</w:t>
      </w:r>
      <w:r w:rsidR="00394A2D">
        <w:rPr>
          <w:szCs w:val="26"/>
        </w:rPr>
        <w:t>,</w:t>
      </w:r>
      <w:r w:rsidR="00F92A00">
        <w:rPr>
          <w:szCs w:val="26"/>
        </w:rPr>
        <w:t>7</w:t>
      </w:r>
      <w:r w:rsidR="00F71301">
        <w:rPr>
          <w:szCs w:val="26"/>
        </w:rPr>
        <w:t xml:space="preserve">% при прогнозе на </w:t>
      </w:r>
      <w:r w:rsidR="00B5403D">
        <w:rPr>
          <w:szCs w:val="26"/>
        </w:rPr>
        <w:t xml:space="preserve">январь-сентябрь </w:t>
      </w:r>
      <w:r w:rsidR="00F71301">
        <w:rPr>
          <w:szCs w:val="26"/>
        </w:rPr>
        <w:t>201</w:t>
      </w:r>
      <w:r w:rsidR="001C651A">
        <w:rPr>
          <w:szCs w:val="26"/>
        </w:rPr>
        <w:t>8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8D0510">
        <w:rPr>
          <w:szCs w:val="26"/>
        </w:rPr>
        <w:t>.</w:t>
      </w:r>
      <w:r w:rsidR="002749E6">
        <w:rPr>
          <w:szCs w:val="26"/>
        </w:rPr>
        <w:br/>
      </w:r>
      <w:r w:rsidR="001C5646" w:rsidRPr="009457D9">
        <w:t xml:space="preserve">в соответствии </w:t>
      </w:r>
      <w:r w:rsidR="001C651A">
        <w:t xml:space="preserve">с </w:t>
      </w:r>
      <w:r w:rsidR="001C651A" w:rsidRPr="00473406">
        <w:rPr>
          <w:szCs w:val="26"/>
        </w:rPr>
        <w:t>постановлени</w:t>
      </w:r>
      <w:r w:rsidR="001C651A">
        <w:rPr>
          <w:szCs w:val="26"/>
        </w:rPr>
        <w:t>ем</w:t>
      </w:r>
      <w:r w:rsidR="001C651A" w:rsidRPr="00473406">
        <w:rPr>
          <w:szCs w:val="26"/>
        </w:rPr>
        <w:t xml:space="preserve"> Совета Министров Республики Беларусь</w:t>
      </w:r>
      <w:r w:rsidR="002749E6">
        <w:rPr>
          <w:szCs w:val="26"/>
        </w:rPr>
        <w:br/>
      </w:r>
      <w:r w:rsidR="00F040F9">
        <w:rPr>
          <w:szCs w:val="26"/>
        </w:rPr>
        <w:t>от 3</w:t>
      </w:r>
      <w:r w:rsidR="001C651A">
        <w:rPr>
          <w:szCs w:val="26"/>
        </w:rPr>
        <w:t>1</w:t>
      </w:r>
      <w:r w:rsidR="0079178C">
        <w:rPr>
          <w:szCs w:val="26"/>
        </w:rPr>
        <w:t xml:space="preserve"> </w:t>
      </w:r>
      <w:r w:rsidR="001C651A">
        <w:rPr>
          <w:szCs w:val="26"/>
        </w:rPr>
        <w:t>декабря</w:t>
      </w:r>
      <w:r w:rsidR="00F040F9">
        <w:rPr>
          <w:szCs w:val="26"/>
        </w:rPr>
        <w:t xml:space="preserve"> 201</w:t>
      </w:r>
      <w:r w:rsidR="001C651A">
        <w:rPr>
          <w:szCs w:val="26"/>
        </w:rPr>
        <w:t>7</w:t>
      </w:r>
      <w:r w:rsidR="00F040F9">
        <w:rPr>
          <w:szCs w:val="26"/>
        </w:rPr>
        <w:t xml:space="preserve"> г. №</w:t>
      </w:r>
      <w:r w:rsidR="00435D8C">
        <w:rPr>
          <w:szCs w:val="26"/>
        </w:rPr>
        <w:t> </w:t>
      </w:r>
      <w:r w:rsidR="001C651A">
        <w:rPr>
          <w:szCs w:val="26"/>
        </w:rPr>
        <w:t>1053</w:t>
      </w:r>
      <w:r w:rsidR="0041137A" w:rsidRPr="00E45E9E">
        <w:rPr>
          <w:szCs w:val="26"/>
        </w:rPr>
        <w:t xml:space="preserve"> </w:t>
      </w:r>
      <w:r w:rsidR="00605326" w:rsidRPr="00186B1A">
        <w:t xml:space="preserve">– </w:t>
      </w:r>
      <w:r w:rsidR="00E27D3E">
        <w:t>10</w:t>
      </w:r>
      <w:r w:rsidR="00B5403D">
        <w:t>3</w:t>
      </w:r>
      <w:r w:rsidR="00E27D3E">
        <w:t>,</w:t>
      </w:r>
      <w:r w:rsidR="00B5403D">
        <w:t>3</w:t>
      </w:r>
      <w:r w:rsidR="00605326" w:rsidRPr="00186B1A">
        <w:t>%</w:t>
      </w:r>
      <w:r w:rsidR="00605326" w:rsidRPr="00186B1A">
        <w:rPr>
          <w:szCs w:val="26"/>
        </w:rPr>
        <w:t xml:space="preserve">, </w:t>
      </w:r>
      <w:r w:rsidR="003F710A" w:rsidRPr="00186B1A">
        <w:rPr>
          <w:szCs w:val="26"/>
        </w:rPr>
        <w:t>индекс</w:t>
      </w:r>
      <w:r w:rsidR="003F710A" w:rsidRPr="009457D9">
        <w:rPr>
          <w:szCs w:val="26"/>
        </w:rPr>
        <w:t>-</w:t>
      </w:r>
      <w:r w:rsidR="001C5646" w:rsidRPr="009457D9">
        <w:rPr>
          <w:szCs w:val="26"/>
        </w:rPr>
        <w:t>дефлятор ВВП</w:t>
      </w:r>
      <w:r w:rsidR="008E03F3" w:rsidRPr="009457D9">
        <w:rPr>
          <w:szCs w:val="26"/>
        </w:rPr>
        <w:t xml:space="preserve"> –</w:t>
      </w:r>
      <w:r w:rsidR="00B5403D">
        <w:rPr>
          <w:szCs w:val="26"/>
        </w:rPr>
        <w:t xml:space="preserve"> </w:t>
      </w:r>
      <w:r w:rsidR="00394A2D">
        <w:rPr>
          <w:szCs w:val="26"/>
        </w:rPr>
        <w:t>112,</w:t>
      </w:r>
      <w:r w:rsidR="00F92A00">
        <w:rPr>
          <w:szCs w:val="26"/>
        </w:rPr>
        <w:t>4</w:t>
      </w:r>
      <w:r w:rsidR="001C5646" w:rsidRPr="009457D9">
        <w:rPr>
          <w:szCs w:val="26"/>
        </w:rPr>
        <w:t>%.</w:t>
      </w:r>
    </w:p>
    <w:p w:rsidR="00584E26" w:rsidRPr="00F1001E" w:rsidRDefault="006751F8" w:rsidP="006C4B0A">
      <w:pPr>
        <w:pStyle w:val="20"/>
        <w:spacing w:before="240" w:line="22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EE6A40" w:rsidP="003E6E5A">
      <w:pPr>
        <w:pStyle w:val="20"/>
        <w:spacing w:before="2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1137A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34925</wp:posOffset>
            </wp:positionV>
            <wp:extent cx="6057900" cy="2012950"/>
            <wp:effectExtent l="0" t="0" r="0" b="0"/>
            <wp:wrapNone/>
            <wp:docPr id="2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1B3757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EE6A40">
      <w:pPr>
        <w:pStyle w:val="20"/>
        <w:spacing w:before="360" w:after="6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345"/>
        <w:gridCol w:w="1515"/>
        <w:gridCol w:w="1433"/>
        <w:gridCol w:w="1843"/>
      </w:tblGrid>
      <w:tr w:rsidR="008C456D" w:rsidRPr="00E5170D" w:rsidTr="00D6044B">
        <w:trPr>
          <w:trHeight w:val="177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EE6A40">
            <w:pPr>
              <w:spacing w:before="4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AD4272" w:rsidP="00F92A00">
            <w:pPr>
              <w:tabs>
                <w:tab w:val="left" w:pos="743"/>
                <w:tab w:val="left" w:pos="2765"/>
              </w:tabs>
              <w:spacing w:before="4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F92A00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762D00">
              <w:rPr>
                <w:sz w:val="22"/>
                <w:szCs w:val="22"/>
              </w:rPr>
              <w:t>8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D6044B">
        <w:trPr>
          <w:trHeight w:val="248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EE6A40">
            <w:pPr>
              <w:spacing w:before="4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EE6A40">
            <w:pPr>
              <w:tabs>
                <w:tab w:val="left" w:pos="743"/>
                <w:tab w:val="left" w:pos="2765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AD4272" w:rsidRDefault="008C456D" w:rsidP="00EE6A40">
            <w:pPr>
              <w:tabs>
                <w:tab w:val="left" w:pos="743"/>
                <w:tab w:val="left" w:pos="2765"/>
              </w:tabs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в % к </w:t>
            </w:r>
            <w:r w:rsidR="001D5867" w:rsidRPr="001D5867">
              <w:rPr>
                <w:sz w:val="22"/>
                <w:szCs w:val="22"/>
              </w:rPr>
              <w:br/>
            </w:r>
            <w:r w:rsidR="00AD4272">
              <w:rPr>
                <w:spacing w:val="-4"/>
                <w:sz w:val="22"/>
                <w:szCs w:val="22"/>
              </w:rPr>
              <w:t>январю-</w:t>
            </w:r>
            <w:r w:rsidR="00F92A00">
              <w:rPr>
                <w:spacing w:val="-4"/>
                <w:sz w:val="22"/>
                <w:szCs w:val="22"/>
              </w:rPr>
              <w:t>августу</w:t>
            </w:r>
          </w:p>
          <w:p w:rsidR="008C456D" w:rsidRPr="00E5170D" w:rsidRDefault="008C456D" w:rsidP="00EE6A40">
            <w:pPr>
              <w:tabs>
                <w:tab w:val="left" w:pos="743"/>
                <w:tab w:val="left" w:pos="2765"/>
              </w:tabs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762D00">
              <w:rPr>
                <w:sz w:val="22"/>
                <w:szCs w:val="22"/>
              </w:rPr>
              <w:t>7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D6044B">
        <w:trPr>
          <w:trHeight w:val="344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EE6A4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EE6A40">
            <w:pPr>
              <w:tabs>
                <w:tab w:val="left" w:pos="743"/>
                <w:tab w:val="left" w:pos="2765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 xml:space="preserve">в % к </w:t>
            </w:r>
            <w:r w:rsidR="00F622E3">
              <w:rPr>
                <w:sz w:val="22"/>
                <w:szCs w:val="22"/>
              </w:rPr>
              <w:br/>
            </w:r>
            <w:r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D6044B">
        <w:trPr>
          <w:trHeight w:val="5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EE6A40">
            <w:pPr>
              <w:pStyle w:val="1"/>
              <w:tabs>
                <w:tab w:val="left" w:pos="356"/>
              </w:tabs>
              <w:spacing w:before="30" w:after="3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C5D52" w:rsidRDefault="00F92A00" w:rsidP="00EE6A40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77 364,9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1D5867" w:rsidRDefault="00C76EC9" w:rsidP="00EE6A40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1D58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D42CFA" w:rsidRDefault="00F92A00" w:rsidP="00EE6A40">
            <w:pPr>
              <w:tabs>
                <w:tab w:val="left" w:pos="785"/>
                <w:tab w:val="left" w:pos="1561"/>
                <w:tab w:val="left" w:pos="2765"/>
              </w:tabs>
              <w:spacing w:before="3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</w:tr>
      <w:tr w:rsidR="00525987" w:rsidRPr="00E5170D" w:rsidTr="00D6044B">
        <w:trPr>
          <w:trHeight w:val="20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EE6A40">
            <w:pPr>
              <w:pStyle w:val="1"/>
              <w:tabs>
                <w:tab w:val="left" w:pos="356"/>
              </w:tabs>
              <w:spacing w:before="30" w:after="3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EE6A4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EE6A40">
            <w:pPr>
              <w:tabs>
                <w:tab w:val="left" w:pos="1561"/>
                <w:tab w:val="left" w:pos="2765"/>
              </w:tabs>
              <w:spacing w:before="30" w:after="3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A65066" w:rsidRPr="00E5170D" w:rsidTr="00D6044B">
        <w:trPr>
          <w:trHeight w:val="8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pStyle w:val="1"/>
              <w:tabs>
                <w:tab w:val="left" w:pos="214"/>
              </w:tabs>
              <w:spacing w:before="30" w:after="3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4342A1" w:rsidRDefault="00F92A00" w:rsidP="00EE6A40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65 640,3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F0F72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F0F72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</w:tr>
      <w:tr w:rsidR="00A65066" w:rsidRPr="00E5170D" w:rsidTr="00D6044B">
        <w:trPr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pStyle w:val="1"/>
              <w:tabs>
                <w:tab w:val="left" w:pos="356"/>
              </w:tabs>
              <w:spacing w:before="30" w:after="3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A65066" w:rsidRPr="00E5170D" w:rsidTr="00D6044B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pStyle w:val="1"/>
              <w:keepNext w:val="0"/>
              <w:tabs>
                <w:tab w:val="left" w:pos="356"/>
              </w:tabs>
              <w:spacing w:before="30" w:after="3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AB5001" w:rsidRDefault="00F92A00" w:rsidP="00EE6A4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4 295,9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2B0DF6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2B0DF6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A65066" w:rsidRPr="00E5170D" w:rsidTr="00D6044B">
        <w:trPr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pStyle w:val="1"/>
              <w:keepNext w:val="0"/>
              <w:spacing w:before="30" w:after="3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4342A1" w:rsidRDefault="00F92A00" w:rsidP="00EE6A40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2A7E2B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2A7E2B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A65066" w:rsidRPr="00E5170D" w:rsidTr="00D6044B">
        <w:trPr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spacing w:before="30" w:after="3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4342A1" w:rsidRDefault="00F92A00" w:rsidP="00EE6A40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16 877,4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2A7E2B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2A7E2B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A65066" w:rsidRPr="00E5170D" w:rsidTr="00D6044B">
        <w:trPr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spacing w:before="30" w:after="3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AB5001" w:rsidRDefault="00F92A00" w:rsidP="00EE6A40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2 511,1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AB5001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AB5001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A65066" w:rsidRPr="00E5170D" w:rsidTr="00D6044B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spacing w:before="30" w:after="3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8B476E" w:rsidRDefault="00F92A00" w:rsidP="00EE6A40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559,9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A65066" w:rsidRPr="00E5170D" w:rsidTr="00D6044B">
        <w:trPr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spacing w:before="30" w:after="3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3 916,8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A65066" w:rsidRPr="00E5170D" w:rsidTr="00D6044B">
        <w:trPr>
          <w:cantSplit/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spacing w:before="30" w:after="3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7 507,1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07156C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A65066" w:rsidRPr="00E5170D" w:rsidTr="00D6044B">
        <w:trPr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B96CF8" w:rsidRDefault="00A65066" w:rsidP="00EE6A40">
            <w:pPr>
              <w:pStyle w:val="1"/>
              <w:keepNext w:val="0"/>
              <w:spacing w:before="30" w:after="3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7E0678" w:rsidRDefault="00F92A00" w:rsidP="00EE6A40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4 719,3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7E0678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066" w:rsidRPr="007E0678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A65066" w:rsidRPr="00E5170D" w:rsidTr="00D6044B">
        <w:trPr>
          <w:trHeight w:val="6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5066" w:rsidRPr="00E5170D" w:rsidRDefault="00A65066" w:rsidP="00EE6A40">
            <w:pPr>
              <w:pStyle w:val="1"/>
              <w:spacing w:before="30" w:after="3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5066" w:rsidRPr="00BF2043" w:rsidRDefault="00F92A00" w:rsidP="00EE6A40">
            <w:pPr>
              <w:spacing w:before="30" w:after="3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11 724,6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5066" w:rsidRPr="007E0678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5066" w:rsidRPr="007E0678" w:rsidRDefault="00F92A00" w:rsidP="00EE6A40">
            <w:pPr>
              <w:tabs>
                <w:tab w:val="left" w:pos="780"/>
                <w:tab w:val="left" w:pos="922"/>
                <w:tab w:val="left" w:pos="2765"/>
              </w:tabs>
              <w:spacing w:before="30" w:after="3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103,8</w:t>
            </w:r>
          </w:p>
        </w:tc>
      </w:tr>
    </w:tbl>
    <w:p w:rsidR="003E6E5A" w:rsidRDefault="003E6E5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61599" w:rsidRPr="004C72AF" w:rsidRDefault="00661599" w:rsidP="00661599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</w:t>
      </w:r>
      <w:r w:rsidR="00F622E3">
        <w:rPr>
          <w:rFonts w:ascii="Arial" w:hAnsi="Arial" w:cs="Arial"/>
          <w:b/>
          <w:sz w:val="22"/>
          <w:szCs w:val="22"/>
        </w:rPr>
        <w:t xml:space="preserve"> роста</w:t>
      </w:r>
      <w:r>
        <w:rPr>
          <w:rFonts w:ascii="Arial" w:hAnsi="Arial" w:cs="Arial"/>
          <w:b/>
          <w:sz w:val="22"/>
          <w:szCs w:val="22"/>
        </w:rPr>
        <w:t xml:space="preserve"> ВВП</w:t>
      </w:r>
      <w:r w:rsidR="007C01E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в </w:t>
      </w:r>
      <w:r w:rsidR="007C01E9">
        <w:rPr>
          <w:rFonts w:ascii="Arial" w:hAnsi="Arial" w:cs="Arial"/>
          <w:b/>
          <w:sz w:val="22"/>
          <w:szCs w:val="22"/>
        </w:rPr>
        <w:t>январе-</w:t>
      </w:r>
      <w:r w:rsidR="00F36C4E">
        <w:rPr>
          <w:rFonts w:ascii="Arial" w:hAnsi="Arial" w:cs="Arial"/>
          <w:b/>
          <w:sz w:val="22"/>
          <w:szCs w:val="22"/>
        </w:rPr>
        <w:t>августе</w:t>
      </w:r>
      <w:r w:rsidR="007C01E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201</w:t>
      </w:r>
      <w:r w:rsidR="008E7E0E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661599" w:rsidRDefault="00661599" w:rsidP="00661599">
      <w:pPr>
        <w:pStyle w:val="ac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661599" w:rsidRPr="00317069" w:rsidRDefault="009D08F6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233045</wp:posOffset>
            </wp:positionV>
            <wp:extent cx="6457950" cy="198120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EB3E7F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EB3E7F"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2.85pt;margin-top:7.5pt;width:122.95pt;height:27.15pt;z-index:251663360" filled="f" fillcolor="#f2f2f2 [3052]" stroked="f">
            <v:textbox style="mso-next-textbox:#_x0000_s1027">
              <w:txbxContent>
                <w:p w:rsidR="003E6E5A" w:rsidRPr="006B543C" w:rsidRDefault="003E6E5A" w:rsidP="00661599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</w:t>
                  </w:r>
                  <w:r w:rsidR="00F36C4E">
                    <w:rPr>
                      <w:rFonts w:ascii="Arial" w:hAnsi="Arial" w:cs="Arial"/>
                      <w:sz w:val="18"/>
                    </w:rPr>
                    <w:t>3</w:t>
                  </w:r>
                  <w:r>
                    <w:rPr>
                      <w:rFonts w:ascii="Arial" w:hAnsi="Arial" w:cs="Arial"/>
                      <w:sz w:val="18"/>
                    </w:rPr>
                    <w:t>,</w:t>
                  </w:r>
                  <w:r w:rsidR="00F36C4E">
                    <w:rPr>
                      <w:rFonts w:ascii="Arial" w:hAnsi="Arial" w:cs="Arial"/>
                      <w:sz w:val="18"/>
                    </w:rPr>
                    <w:t>7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B70B5A" w:rsidRDefault="00B70B5A" w:rsidP="00B70B5A">
      <w:pPr>
        <w:pStyle w:val="ac"/>
        <w:spacing w:before="0" w:after="0" w:line="280" w:lineRule="exact"/>
        <w:rPr>
          <w:sz w:val="26"/>
        </w:rPr>
      </w:pPr>
    </w:p>
    <w:p w:rsidR="00F77AE8" w:rsidRPr="000232D2" w:rsidRDefault="00F77AE8" w:rsidP="00D43822">
      <w:pPr>
        <w:pStyle w:val="ac"/>
        <w:tabs>
          <w:tab w:val="left" w:pos="8789"/>
        </w:tabs>
        <w:spacing w:before="160" w:after="0" w:line="280" w:lineRule="exact"/>
        <w:ind w:firstLine="0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C55C27">
        <w:rPr>
          <w:rFonts w:ascii="Arial" w:hAnsi="Arial" w:cs="Arial"/>
          <w:b/>
          <w:sz w:val="26"/>
          <w:szCs w:val="26"/>
        </w:rPr>
        <w:t>1.</w:t>
      </w:r>
      <w:r w:rsidR="008E7E0E"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DA64B5">
      <w:pPr>
        <w:pStyle w:val="20"/>
        <w:spacing w:before="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71"/>
        <w:gridCol w:w="971"/>
        <w:gridCol w:w="1276"/>
        <w:gridCol w:w="1417"/>
        <w:gridCol w:w="1134"/>
        <w:gridCol w:w="851"/>
        <w:gridCol w:w="1297"/>
      </w:tblGrid>
      <w:tr w:rsidR="003E6E5A" w:rsidRPr="00345612" w:rsidTr="003E6E5A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477D1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Default="003E6E5A" w:rsidP="000E47D3">
            <w:pPr>
              <w:tabs>
                <w:tab w:val="left" w:pos="1157"/>
              </w:tabs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6514CE" w:rsidP="00F36C4E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F36C4E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3E6E5A" w:rsidRPr="00345612">
              <w:rPr>
                <w:sz w:val="22"/>
                <w:szCs w:val="22"/>
              </w:rPr>
              <w:t>201</w:t>
            </w:r>
            <w:r w:rsidR="003E6E5A">
              <w:rPr>
                <w:sz w:val="22"/>
                <w:szCs w:val="22"/>
              </w:rPr>
              <w:t>8</w:t>
            </w:r>
            <w:r w:rsidR="003E6E5A"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F36C4E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F77F4E">
              <w:rPr>
                <w:spacing w:val="-4"/>
                <w:sz w:val="22"/>
                <w:szCs w:val="22"/>
              </w:rPr>
              <w:t>январь-</w:t>
            </w:r>
            <w:r w:rsidR="007A0FD7">
              <w:rPr>
                <w:spacing w:val="-4"/>
                <w:sz w:val="22"/>
                <w:szCs w:val="22"/>
              </w:rPr>
              <w:br/>
            </w:r>
            <w:r w:rsidR="00F36C4E">
              <w:rPr>
                <w:spacing w:val="-4"/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 xml:space="preserve">2017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F77F4E">
              <w:rPr>
                <w:spacing w:val="-4"/>
                <w:sz w:val="22"/>
                <w:szCs w:val="22"/>
              </w:rPr>
              <w:t>январю-</w:t>
            </w:r>
            <w:r w:rsidR="00F36C4E">
              <w:rPr>
                <w:spacing w:val="-4"/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3E6E5A" w:rsidRPr="00345612" w:rsidTr="003E6E5A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537AA1">
            <w:pPr>
              <w:spacing w:beforeLines="20" w:afterLines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5B4EB2" w:rsidRDefault="003E6E5A" w:rsidP="00477D1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8E3128" w:rsidRDefault="004278F7" w:rsidP="00F77F4E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3E6E5A">
              <w:rPr>
                <w:sz w:val="22"/>
                <w:szCs w:val="22"/>
              </w:rPr>
              <w:br/>
              <w:t xml:space="preserve">2018 г. </w:t>
            </w:r>
            <w:r w:rsidR="003E6E5A">
              <w:rPr>
                <w:sz w:val="22"/>
                <w:szCs w:val="22"/>
              </w:rPr>
              <w:br/>
              <w:t xml:space="preserve">в % к </w:t>
            </w:r>
            <w:r w:rsidR="003E6E5A">
              <w:rPr>
                <w:sz w:val="22"/>
                <w:szCs w:val="22"/>
              </w:rPr>
              <w:br/>
            </w:r>
            <w:r w:rsidR="00F77F4E">
              <w:rPr>
                <w:sz w:val="22"/>
                <w:szCs w:val="22"/>
              </w:rPr>
              <w:t>январю-сентябрю</w:t>
            </w:r>
            <w:r w:rsidR="003E6E5A">
              <w:rPr>
                <w:sz w:val="22"/>
                <w:szCs w:val="22"/>
              </w:rPr>
              <w:t xml:space="preserve"> 2017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Pr="00D43822" w:rsidRDefault="003E6E5A" w:rsidP="00F36C4E">
            <w:pPr>
              <w:tabs>
                <w:tab w:val="left" w:pos="1157"/>
              </w:tabs>
              <w:spacing w:before="3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F77F4E">
              <w:rPr>
                <w:spacing w:val="-4"/>
                <w:sz w:val="22"/>
                <w:szCs w:val="22"/>
              </w:rPr>
              <w:t>январю-</w:t>
            </w:r>
            <w:r w:rsidR="00F36C4E">
              <w:rPr>
                <w:spacing w:val="-4"/>
                <w:sz w:val="22"/>
                <w:szCs w:val="22"/>
              </w:rPr>
              <w:t>августу</w:t>
            </w:r>
          </w:p>
          <w:p w:rsidR="003E6E5A" w:rsidRPr="00345612" w:rsidRDefault="003E6E5A" w:rsidP="00F36C4E">
            <w:pPr>
              <w:tabs>
                <w:tab w:val="left" w:pos="1157"/>
              </w:tabs>
              <w:spacing w:before="3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2017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r w:rsidR="0028583D" w:rsidRPr="0028583D"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477D1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477D1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477D14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60903" w:rsidRDefault="003E6E5A" w:rsidP="00A37632">
            <w:pPr>
              <w:spacing w:before="20" w:after="20" w:line="200" w:lineRule="exact"/>
              <w:ind w:left="-62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</w:t>
            </w:r>
            <w:r w:rsidR="00A37632">
              <w:rPr>
                <w:sz w:val="22"/>
                <w:szCs w:val="22"/>
                <w:lang w:val="en-US"/>
              </w:rPr>
              <w:t xml:space="preserve"> </w:t>
            </w:r>
            <w:r w:rsidRPr="00360903">
              <w:rPr>
                <w:b/>
                <w:sz w:val="22"/>
                <w:szCs w:val="22"/>
              </w:rPr>
              <w:t>внутренний продукт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B6415D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B6415D" w:rsidRDefault="004278F7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325FC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E61529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77 364,9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B12D0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AE19A0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9D5006" w:rsidRDefault="003E6E5A" w:rsidP="005A29BA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>бласти и г.Минск: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4634DE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4634DE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345612" w:rsidRDefault="003E6E5A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345612" w:rsidRDefault="003E6E5A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4278F7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A95F7B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7 232,0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210EB3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278F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4278F7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277" w:rsidRPr="00A95F7B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5 897,9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5424EB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4278F7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7 969,7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4278F7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6 137,7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4278F7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21 235,9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4278F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4278F7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10 747,9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5B4EB2" w:rsidRDefault="003E6E5A" w:rsidP="00CA7F90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7E6FFF" w:rsidRDefault="003E6E5A" w:rsidP="005A29BA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2E5BBF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D447DA" w:rsidRDefault="00F36C4E" w:rsidP="005A29BA">
            <w:pPr>
              <w:tabs>
                <w:tab w:val="left" w:pos="827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7E6FFF" w:rsidRDefault="00F36C4E" w:rsidP="005A29BA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5 151,3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FC22F1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1A3B75" w:rsidRDefault="00F36C4E" w:rsidP="005A29BA">
            <w:pPr>
              <w:tabs>
                <w:tab w:val="left" w:pos="1529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pStyle w:val="9"/>
              <w:spacing w:before="20" w:after="2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6E5A" w:rsidRPr="005B4EB2" w:rsidRDefault="003E6E5A" w:rsidP="00CA7F90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6E5A" w:rsidRPr="004634DE" w:rsidRDefault="003E6E5A" w:rsidP="005A29BA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5A29BA">
            <w:pPr>
              <w:tabs>
                <w:tab w:val="left" w:pos="827"/>
                <w:tab w:val="left" w:pos="1529"/>
              </w:tabs>
              <w:spacing w:before="20" w:after="20" w:line="200" w:lineRule="exact"/>
              <w:ind w:right="408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F36C4E" w:rsidP="005A29BA">
            <w:pPr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12 992,5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D447DA" w:rsidRDefault="00F36C4E" w:rsidP="005A29BA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345612" w:rsidRDefault="003E6E5A" w:rsidP="005A29BA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</w:tbl>
    <w:p w:rsidR="00E717ED" w:rsidRDefault="00E717ED" w:rsidP="00E717ED">
      <w:pPr>
        <w:pStyle w:val="ac"/>
        <w:spacing w:before="0" w:after="0" w:line="22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</w:p>
    <w:p w:rsidR="00E717ED" w:rsidRPr="008D08ED" w:rsidRDefault="00E717ED" w:rsidP="0079178C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40" w:after="60"/>
        <w:ind w:right="-142"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 xml:space="preserve">1)  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31</w:t>
      </w:r>
      <w:r w:rsidRPr="00DB4314">
        <w:rPr>
          <w:lang w:val="ru-RU"/>
        </w:rPr>
        <w:t xml:space="preserve"> декабря 201</w:t>
      </w:r>
      <w:r>
        <w:rPr>
          <w:lang w:val="ru-RU"/>
        </w:rPr>
        <w:t>7</w:t>
      </w:r>
      <w:r w:rsidRPr="00DB4314">
        <w:rPr>
          <w:lang w:val="ru-RU"/>
        </w:rPr>
        <w:t xml:space="preserve"> г. № 10</w:t>
      </w:r>
      <w:r>
        <w:rPr>
          <w:lang w:val="ru-RU"/>
        </w:rPr>
        <w:t>53</w:t>
      </w:r>
      <w:r w:rsidRPr="00DB4314">
        <w:rPr>
          <w:lang w:val="ru-RU"/>
        </w:rPr>
        <w:t>.</w:t>
      </w:r>
    </w:p>
    <w:p w:rsidR="00852532" w:rsidRPr="005C6481" w:rsidRDefault="00317069" w:rsidP="00B70B5A">
      <w:pPr>
        <w:tabs>
          <w:tab w:val="left" w:pos="4820"/>
          <w:tab w:val="left" w:pos="4962"/>
          <w:tab w:val="left" w:pos="5529"/>
        </w:tabs>
        <w:spacing w:before="240" w:after="4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Влияние областей и г.</w:t>
      </w:r>
      <w:r w:rsidR="00B82AB8">
        <w:rPr>
          <w:rFonts w:ascii="Arial" w:hAnsi="Arial" w:cs="Arial"/>
          <w:b/>
          <w:bCs/>
          <w:sz w:val="22"/>
          <w:szCs w:val="22"/>
        </w:rPr>
        <w:t>Минска</w:t>
      </w:r>
      <w:r w:rsidR="00DA64B5" w:rsidRPr="00DA64B5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DA64B5" w:rsidRPr="00DA64B5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D159F2">
        <w:rPr>
          <w:rFonts w:ascii="Arial" w:hAnsi="Arial" w:cs="Arial"/>
          <w:b/>
          <w:sz w:val="22"/>
          <w:szCs w:val="22"/>
        </w:rPr>
        <w:t>январе-</w:t>
      </w:r>
      <w:r w:rsidR="004E7A37">
        <w:rPr>
          <w:rFonts w:ascii="Arial" w:hAnsi="Arial" w:cs="Arial"/>
          <w:b/>
          <w:sz w:val="22"/>
          <w:szCs w:val="22"/>
        </w:rPr>
        <w:t>августе</w:t>
      </w:r>
      <w:r w:rsidR="00B70B5A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E717ED">
        <w:rPr>
          <w:rFonts w:ascii="Arial" w:hAnsi="Arial" w:cs="Arial"/>
          <w:b/>
          <w:sz w:val="22"/>
          <w:szCs w:val="22"/>
        </w:rPr>
        <w:t>8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DB180E">
      <w:pPr>
        <w:tabs>
          <w:tab w:val="left" w:pos="6237"/>
        </w:tabs>
        <w:spacing w:before="60" w:after="60" w:line="22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42545</wp:posOffset>
            </wp:positionH>
            <wp:positionV relativeFrom="paragraph">
              <wp:posOffset>81280</wp:posOffset>
            </wp:positionV>
            <wp:extent cx="5709920" cy="2257425"/>
            <wp:effectExtent l="0" t="0" r="508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DA64B5">
      <w:pPr>
        <w:pStyle w:val="af0"/>
        <w:spacing w:line="240" w:lineRule="exact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E87462" w:rsidRPr="0079178C" w:rsidRDefault="00E87462" w:rsidP="007C01E9">
      <w:pPr>
        <w:spacing w:before="240" w:line="240" w:lineRule="exact"/>
        <w:jc w:val="center"/>
        <w:rPr>
          <w:rFonts w:ascii="Arial" w:hAnsi="Arial" w:cs="Arial"/>
          <w:b/>
          <w:sz w:val="26"/>
        </w:rPr>
      </w:pPr>
    </w:p>
    <w:p w:rsidR="0079178C" w:rsidRPr="00EE6A40" w:rsidRDefault="0079178C" w:rsidP="0079178C">
      <w:pPr>
        <w:spacing w:before="480" w:line="240" w:lineRule="exact"/>
        <w:jc w:val="center"/>
        <w:rPr>
          <w:rFonts w:ascii="Arial" w:hAnsi="Arial" w:cs="Arial"/>
          <w:b/>
          <w:sz w:val="26"/>
          <w:szCs w:val="26"/>
        </w:rPr>
      </w:pPr>
      <w:r w:rsidRPr="00EE6A40">
        <w:rPr>
          <w:rFonts w:ascii="Arial" w:hAnsi="Arial" w:cs="Arial"/>
          <w:b/>
          <w:sz w:val="26"/>
          <w:szCs w:val="26"/>
        </w:rPr>
        <w:lastRenderedPageBreak/>
        <w:t>1.3. Производительность труда</w:t>
      </w:r>
    </w:p>
    <w:p w:rsidR="00E87462" w:rsidRDefault="00E87462" w:rsidP="00E87462">
      <w:pPr>
        <w:spacing w:before="120" w:line="340" w:lineRule="exact"/>
        <w:ind w:firstLine="709"/>
        <w:jc w:val="both"/>
        <w:rPr>
          <w:sz w:val="26"/>
        </w:rPr>
      </w:pPr>
      <w:r>
        <w:rPr>
          <w:sz w:val="26"/>
        </w:rPr>
        <w:t xml:space="preserve">В </w:t>
      </w:r>
      <w:r w:rsidR="004E7A37">
        <w:rPr>
          <w:sz w:val="26"/>
        </w:rPr>
        <w:t>январе-июле</w:t>
      </w:r>
      <w:r w:rsidR="00B709F4">
        <w:rPr>
          <w:sz w:val="26"/>
        </w:rPr>
        <w:t xml:space="preserve"> </w:t>
      </w:r>
      <w:r>
        <w:rPr>
          <w:sz w:val="26"/>
        </w:rPr>
        <w:t>201</w:t>
      </w:r>
      <w:r w:rsidR="00643B98">
        <w:rPr>
          <w:sz w:val="26"/>
        </w:rPr>
        <w:t>8</w:t>
      </w:r>
      <w:r>
        <w:rPr>
          <w:sz w:val="26"/>
        </w:rPr>
        <w:t> г</w:t>
      </w:r>
      <w:r w:rsidR="00477D14">
        <w:rPr>
          <w:sz w:val="26"/>
        </w:rPr>
        <w:t>.</w:t>
      </w:r>
      <w:r w:rsidR="00B709F4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B709F4">
        <w:rPr>
          <w:sz w:val="26"/>
        </w:rPr>
        <w:t xml:space="preserve"> </w:t>
      </w:r>
      <w:r w:rsidR="0076585F">
        <w:rPr>
          <w:sz w:val="26"/>
        </w:rPr>
        <w:t xml:space="preserve">составил </w:t>
      </w:r>
      <w:r w:rsidR="003E6E5A">
        <w:rPr>
          <w:sz w:val="26"/>
        </w:rPr>
        <w:br/>
      </w:r>
      <w:r w:rsidR="0076585F">
        <w:rPr>
          <w:sz w:val="26"/>
        </w:rPr>
        <w:t xml:space="preserve">в сопоставимых ценах </w:t>
      </w:r>
      <w:r w:rsidR="00DA4D77" w:rsidRPr="00DA4D77">
        <w:rPr>
          <w:sz w:val="26"/>
        </w:rPr>
        <w:t>10</w:t>
      </w:r>
      <w:r w:rsidR="004E7A37">
        <w:rPr>
          <w:sz w:val="26"/>
        </w:rPr>
        <w:t>4,8</w:t>
      </w:r>
      <w:r w:rsidR="0076585F">
        <w:rPr>
          <w:sz w:val="26"/>
        </w:rPr>
        <w:t>%</w:t>
      </w:r>
      <w:r w:rsidR="00B709F4">
        <w:rPr>
          <w:sz w:val="26"/>
        </w:rPr>
        <w:t xml:space="preserve"> </w:t>
      </w:r>
      <w:r w:rsidR="0076585F">
        <w:rPr>
          <w:sz w:val="26"/>
        </w:rPr>
        <w:t xml:space="preserve">к уровню </w:t>
      </w:r>
      <w:r w:rsidR="004E7A37">
        <w:rPr>
          <w:sz w:val="26"/>
        </w:rPr>
        <w:t>января-июля</w:t>
      </w:r>
      <w:r w:rsidR="00B709F4">
        <w:rPr>
          <w:sz w:val="26"/>
        </w:rPr>
        <w:t xml:space="preserve"> </w:t>
      </w:r>
      <w:r w:rsidR="0076585F" w:rsidRPr="008A34E8">
        <w:rPr>
          <w:sz w:val="26"/>
        </w:rPr>
        <w:t>201</w:t>
      </w:r>
      <w:r w:rsidR="00643B98">
        <w:rPr>
          <w:sz w:val="26"/>
        </w:rPr>
        <w:t>7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477D14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B709F4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B709F4">
        <w:rPr>
          <w:sz w:val="26"/>
        </w:rPr>
        <w:t xml:space="preserve"> </w:t>
      </w:r>
      <w:r w:rsidR="00FA103F">
        <w:rPr>
          <w:sz w:val="26"/>
        </w:rPr>
        <w:t>–</w:t>
      </w:r>
      <w:r w:rsidR="00B709F4">
        <w:rPr>
          <w:sz w:val="26"/>
        </w:rPr>
        <w:t xml:space="preserve"> </w:t>
      </w:r>
      <w:r w:rsidR="004E7A37">
        <w:rPr>
          <w:sz w:val="26"/>
        </w:rPr>
        <w:t>112,9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79178C" w:rsidRDefault="0079178C" w:rsidP="0079178C">
      <w:pPr>
        <w:spacing w:line="340" w:lineRule="exact"/>
        <w:ind w:firstLine="709"/>
        <w:jc w:val="both"/>
        <w:rPr>
          <w:rFonts w:ascii="Arial" w:hAnsi="Arial" w:cs="Arial"/>
          <w:b/>
          <w:sz w:val="26"/>
        </w:rPr>
      </w:pPr>
    </w:p>
    <w:p w:rsidR="00E87462" w:rsidRPr="0079178C" w:rsidRDefault="00E87462" w:rsidP="0079178C">
      <w:pPr>
        <w:pStyle w:val="7"/>
        <w:spacing w:before="0" w:after="0" w:line="320" w:lineRule="exact"/>
        <w:rPr>
          <w:rFonts w:ascii="Arial" w:hAnsi="Arial" w:cs="Arial"/>
          <w:b w:val="0"/>
          <w:i/>
          <w:sz w:val="20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B709F4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  <w:r w:rsidRPr="004734E2">
        <w:rPr>
          <w:rFonts w:ascii="Arial" w:hAnsi="Arial" w:cs="Arial"/>
          <w:szCs w:val="26"/>
        </w:rPr>
        <w:br/>
      </w:r>
      <w:r w:rsidRPr="0079178C">
        <w:rPr>
          <w:rFonts w:ascii="Arial" w:hAnsi="Arial" w:cs="Arial"/>
          <w:b w:val="0"/>
          <w:i/>
          <w:sz w:val="20"/>
        </w:rPr>
        <w:t>(в % к соответствующему периоду предыдущего года)</w:t>
      </w:r>
    </w:p>
    <w:p w:rsidR="00E87462" w:rsidRDefault="00477D14" w:rsidP="00E87462">
      <w:pPr>
        <w:spacing w:line="380" w:lineRule="exact"/>
        <w:ind w:firstLine="709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-233680</wp:posOffset>
            </wp:positionH>
            <wp:positionV relativeFrom="paragraph">
              <wp:posOffset>42545</wp:posOffset>
            </wp:positionV>
            <wp:extent cx="6153150" cy="2743200"/>
            <wp:effectExtent l="0" t="0" r="0" b="0"/>
            <wp:wrapNone/>
            <wp:docPr id="59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AB2B31" w:rsidRDefault="00AB2B31" w:rsidP="00AB2B31">
      <w:pPr>
        <w:spacing w:before="12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79178C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992"/>
        <w:gridCol w:w="1560"/>
        <w:gridCol w:w="1417"/>
        <w:gridCol w:w="1418"/>
        <w:gridCol w:w="1559"/>
      </w:tblGrid>
      <w:tr w:rsidR="005E0C0B" w:rsidRPr="008466CD" w:rsidTr="00FA1A35">
        <w:tc>
          <w:tcPr>
            <w:tcW w:w="2410" w:type="dxa"/>
            <w:vMerge w:val="restart"/>
          </w:tcPr>
          <w:p w:rsidR="005E0C0B" w:rsidRPr="008466CD" w:rsidRDefault="005E0C0B" w:rsidP="0079178C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5E0C0B" w:rsidRPr="008466CD" w:rsidRDefault="005E0C0B" w:rsidP="0079178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418" w:type="dxa"/>
            <w:vMerge w:val="restart"/>
          </w:tcPr>
          <w:p w:rsidR="005E0C0B" w:rsidRDefault="005E0C0B" w:rsidP="00537AA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4E7A37">
              <w:rPr>
                <w:sz w:val="22"/>
                <w:szCs w:val="22"/>
              </w:rPr>
              <w:t>январь-июль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Pr="008466CD">
              <w:rPr>
                <w:sz w:val="22"/>
                <w:szCs w:val="22"/>
              </w:rPr>
              <w:br/>
            </w:r>
            <w:r w:rsidR="004E7A37">
              <w:rPr>
                <w:sz w:val="22"/>
                <w:szCs w:val="22"/>
              </w:rPr>
              <w:t>январ</w:t>
            </w:r>
            <w:r w:rsidR="00537AA1">
              <w:rPr>
                <w:sz w:val="22"/>
                <w:szCs w:val="22"/>
              </w:rPr>
              <w:t>ю</w:t>
            </w:r>
            <w:r w:rsidR="004E7A37">
              <w:rPr>
                <w:sz w:val="22"/>
                <w:szCs w:val="22"/>
              </w:rPr>
              <w:t>-июлю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5E0C0B" w:rsidRDefault="005E0C0B" w:rsidP="0079178C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="007A6C17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r w:rsidRPr="008466CD">
              <w:rPr>
                <w:sz w:val="22"/>
                <w:szCs w:val="22"/>
              </w:rPr>
              <w:t>ности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5E0C0B" w:rsidRPr="008466CD" w:rsidTr="00FA1A35">
        <w:trPr>
          <w:trHeight w:val="278"/>
        </w:trPr>
        <w:tc>
          <w:tcPr>
            <w:tcW w:w="2410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5E0C0B" w:rsidRPr="00841F84" w:rsidRDefault="005E0C0B" w:rsidP="0079178C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по прогнозу</w:t>
            </w:r>
            <w:r w:rsidR="00841F84">
              <w:rPr>
                <w:sz w:val="22"/>
                <w:szCs w:val="22"/>
                <w:vertAlign w:val="superscript"/>
                <w:lang w:val="en-US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417" w:type="dxa"/>
            <w:vMerge w:val="restart"/>
          </w:tcPr>
          <w:p w:rsidR="005E0C0B" w:rsidRPr="008466CD" w:rsidRDefault="005E0C0B" w:rsidP="00537AA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r w:rsidR="004E7A37">
              <w:rPr>
                <w:sz w:val="22"/>
                <w:szCs w:val="22"/>
              </w:rPr>
              <w:t xml:space="preserve">январь-июль </w:t>
            </w:r>
            <w:r>
              <w:rPr>
                <w:sz w:val="22"/>
                <w:szCs w:val="22"/>
              </w:rPr>
              <w:t>2018 г.</w:t>
            </w:r>
            <w:r w:rsidR="004E7A37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Pr="008466CD">
              <w:rPr>
                <w:sz w:val="22"/>
                <w:szCs w:val="22"/>
              </w:rPr>
              <w:br/>
            </w:r>
            <w:r w:rsidR="004E7A37">
              <w:rPr>
                <w:sz w:val="22"/>
                <w:szCs w:val="22"/>
              </w:rPr>
              <w:t>январ</w:t>
            </w:r>
            <w:r w:rsidR="00537AA1">
              <w:rPr>
                <w:sz w:val="22"/>
                <w:szCs w:val="22"/>
              </w:rPr>
              <w:t>ю</w:t>
            </w:r>
            <w:r w:rsidR="004E7A37">
              <w:rPr>
                <w:sz w:val="22"/>
                <w:szCs w:val="22"/>
              </w:rPr>
              <w:t>-июлю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A1A35">
        <w:trPr>
          <w:trHeight w:val="637"/>
        </w:trPr>
        <w:tc>
          <w:tcPr>
            <w:tcW w:w="2410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E0C0B" w:rsidRPr="005B4EB2" w:rsidRDefault="005E0C0B" w:rsidP="0079178C">
            <w:pPr>
              <w:tabs>
                <w:tab w:val="left" w:pos="1157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E0C0B" w:rsidRPr="008E3128" w:rsidRDefault="00FA1A35" w:rsidP="00FA1A35">
            <w:pPr>
              <w:tabs>
                <w:tab w:val="left" w:pos="1157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сентябрь </w:t>
            </w:r>
            <w:r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 xml:space="preserve">январю-сентябрю 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417" w:type="dxa"/>
            <w:vMerge/>
          </w:tcPr>
          <w:p w:rsidR="005E0C0B" w:rsidRDefault="005E0C0B" w:rsidP="006C22EF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6C22E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A1A35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2D4EF7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FA1A3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C17DDF" w:rsidRDefault="004E7A37" w:rsidP="0079178C">
            <w:pPr>
              <w:spacing w:before="8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FE5571" w:rsidRDefault="004E7A37" w:rsidP="0079178C">
            <w:pPr>
              <w:spacing w:before="8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0,93</w:t>
            </w: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3E6E5A" w:rsidP="0079178C">
            <w:pPr>
              <w:spacing w:before="8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C0B" w:rsidRPr="008466CD">
              <w:rPr>
                <w:sz w:val="22"/>
                <w:szCs w:val="22"/>
              </w:rPr>
              <w:t>бласти</w:t>
            </w:r>
            <w:r w:rsidR="005E0C0B">
              <w:rPr>
                <w:sz w:val="22"/>
                <w:szCs w:val="22"/>
              </w:rPr>
              <w:t xml:space="preserve"> и г.</w:t>
            </w:r>
            <w:r w:rsidR="00FA1A35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E0C0B">
              <w:rPr>
                <w:sz w:val="22"/>
                <w:szCs w:val="22"/>
              </w:rPr>
              <w:t>Минск</w:t>
            </w:r>
            <w:r w:rsidR="005E0C0B" w:rsidRPr="008466CD">
              <w:rPr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79178C">
            <w:pPr>
              <w:spacing w:before="8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79178C">
            <w:pPr>
              <w:spacing w:before="8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FA1A35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FA1A35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FA1A35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0,91</w:t>
            </w: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FA1A35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B32BFC" w:rsidRDefault="004E7A37" w:rsidP="0079178C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FA1A35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FA1A35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E0C0B" w:rsidRPr="008466CD" w:rsidTr="00FA1A35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5E0C0B" w:rsidP="0079178C">
            <w:pPr>
              <w:spacing w:before="80" w:after="6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5E0C0B" w:rsidP="00A37632">
            <w:pPr>
              <w:tabs>
                <w:tab w:val="left" w:pos="1161"/>
              </w:tabs>
              <w:spacing w:before="8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60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FA1A35" w:rsidP="00A37632">
            <w:pPr>
              <w:tabs>
                <w:tab w:val="left" w:pos="1161"/>
              </w:tabs>
              <w:spacing w:before="8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4E7A37" w:rsidP="0079178C">
            <w:pPr>
              <w:tabs>
                <w:tab w:val="left" w:pos="932"/>
              </w:tabs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4E7A37" w:rsidP="0079178C">
            <w:pPr>
              <w:spacing w:before="8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</w:tbl>
    <w:p w:rsidR="00841F84" w:rsidRPr="00841F84" w:rsidRDefault="0079178C" w:rsidP="007939A3">
      <w:pPr>
        <w:pStyle w:val="a7"/>
        <w:spacing w:before="60" w:after="0" w:line="200" w:lineRule="exact"/>
        <w:jc w:val="both"/>
        <w:outlineLvl w:val="0"/>
        <w:rPr>
          <w:rFonts w:ascii="Times New Roman" w:hAnsi="Times New Roman"/>
          <w:b w:val="0"/>
          <w:sz w:val="20"/>
          <w:u w:val="single"/>
        </w:rPr>
      </w:pPr>
      <w:r>
        <w:rPr>
          <w:rFonts w:ascii="Times New Roman" w:hAnsi="Times New Roman"/>
          <w:b w:val="0"/>
          <w:sz w:val="20"/>
          <w:u w:val="single"/>
        </w:rPr>
        <w:tab/>
      </w:r>
      <w:r>
        <w:rPr>
          <w:rFonts w:ascii="Times New Roman" w:hAnsi="Times New Roman"/>
          <w:b w:val="0"/>
          <w:sz w:val="20"/>
          <w:u w:val="single"/>
        </w:rPr>
        <w:tab/>
      </w:r>
      <w:r>
        <w:rPr>
          <w:rFonts w:ascii="Times New Roman" w:hAnsi="Times New Roman"/>
          <w:b w:val="0"/>
          <w:sz w:val="20"/>
          <w:u w:val="single"/>
        </w:rPr>
        <w:tab/>
      </w:r>
    </w:p>
    <w:p w:rsidR="00841F84" w:rsidRPr="00841F84" w:rsidRDefault="00841F84" w:rsidP="0079178C">
      <w:pPr>
        <w:pStyle w:val="a7"/>
        <w:spacing w:before="120" w:after="0" w:line="200" w:lineRule="exact"/>
        <w:ind w:firstLine="709"/>
        <w:jc w:val="both"/>
        <w:outlineLvl w:val="0"/>
        <w:rPr>
          <w:rFonts w:ascii="Times New Roman" w:hAnsi="Times New Roman"/>
          <w:b w:val="0"/>
          <w:sz w:val="20"/>
        </w:rPr>
      </w:pPr>
      <w:r w:rsidRPr="00841F84">
        <w:rPr>
          <w:rFonts w:ascii="Times New Roman" w:hAnsi="Times New Roman"/>
          <w:b w:val="0"/>
          <w:sz w:val="20"/>
          <w:vertAlign w:val="superscript"/>
        </w:rPr>
        <w:t>1)</w:t>
      </w:r>
      <w:r w:rsidRPr="00841F84">
        <w:rPr>
          <w:rFonts w:ascii="Times New Roman" w:hAnsi="Times New Roman"/>
          <w:b w:val="0"/>
          <w:sz w:val="20"/>
        </w:rPr>
        <w:t> По постановлению Совета Министров Республики Беларусь от 31 декабря 2017 г. № 1053.</w:t>
      </w:r>
    </w:p>
    <w:sectPr w:rsidR="00841F84" w:rsidRPr="00841F84" w:rsidSect="003D29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0EA" w:rsidRDefault="00D850EA">
      <w:r>
        <w:separator/>
      </w:r>
    </w:p>
  </w:endnote>
  <w:endnote w:type="continuationSeparator" w:id="1">
    <w:p w:rsidR="00D850EA" w:rsidRDefault="00D85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5A" w:rsidRDefault="00EB3E7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5A" w:rsidRDefault="00EB3E7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37AA1">
      <w:rPr>
        <w:rStyle w:val="a3"/>
        <w:noProof/>
      </w:rPr>
      <w:t>1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0EA" w:rsidRDefault="00D850EA">
      <w:r>
        <w:separator/>
      </w:r>
    </w:p>
  </w:footnote>
  <w:footnote w:type="continuationSeparator" w:id="1">
    <w:p w:rsidR="00D850EA" w:rsidRDefault="00D850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5A" w:rsidRDefault="00EB3E7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7410">
      <o:colormru v:ext="edit" colors="#eaeaea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17358"/>
    <w:rsid w:val="00000750"/>
    <w:rsid w:val="00000F40"/>
    <w:rsid w:val="00001702"/>
    <w:rsid w:val="00001843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240"/>
    <w:rsid w:val="00032933"/>
    <w:rsid w:val="00032FC2"/>
    <w:rsid w:val="0003404A"/>
    <w:rsid w:val="000349FF"/>
    <w:rsid w:val="000356F5"/>
    <w:rsid w:val="000366D4"/>
    <w:rsid w:val="0003670A"/>
    <w:rsid w:val="00036DE6"/>
    <w:rsid w:val="00040B12"/>
    <w:rsid w:val="000413B6"/>
    <w:rsid w:val="0004221C"/>
    <w:rsid w:val="00042DD4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80E"/>
    <w:rsid w:val="00080490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20"/>
    <w:rsid w:val="00091A2E"/>
    <w:rsid w:val="0009218A"/>
    <w:rsid w:val="0009288C"/>
    <w:rsid w:val="00092960"/>
    <w:rsid w:val="00092FCE"/>
    <w:rsid w:val="000933A2"/>
    <w:rsid w:val="00095AF8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2B1C"/>
    <w:rsid w:val="000C2F7F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4891"/>
    <w:rsid w:val="000D50AF"/>
    <w:rsid w:val="000D56E1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7D3"/>
    <w:rsid w:val="000E4EED"/>
    <w:rsid w:val="000E636F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A3F"/>
    <w:rsid w:val="00122113"/>
    <w:rsid w:val="00123A2E"/>
    <w:rsid w:val="00124170"/>
    <w:rsid w:val="00124174"/>
    <w:rsid w:val="00125463"/>
    <w:rsid w:val="00125E55"/>
    <w:rsid w:val="00126578"/>
    <w:rsid w:val="00126E34"/>
    <w:rsid w:val="001312B5"/>
    <w:rsid w:val="00132193"/>
    <w:rsid w:val="001335D6"/>
    <w:rsid w:val="00134D46"/>
    <w:rsid w:val="0013504D"/>
    <w:rsid w:val="00135A4B"/>
    <w:rsid w:val="001373CF"/>
    <w:rsid w:val="0013771C"/>
    <w:rsid w:val="00140493"/>
    <w:rsid w:val="00141592"/>
    <w:rsid w:val="00141A0F"/>
    <w:rsid w:val="001425EF"/>
    <w:rsid w:val="00142AAE"/>
    <w:rsid w:val="001444FB"/>
    <w:rsid w:val="00144C89"/>
    <w:rsid w:val="00146A30"/>
    <w:rsid w:val="00147762"/>
    <w:rsid w:val="001501D7"/>
    <w:rsid w:val="0015092D"/>
    <w:rsid w:val="00150CC7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E4B"/>
    <w:rsid w:val="00161031"/>
    <w:rsid w:val="001618EA"/>
    <w:rsid w:val="0016225B"/>
    <w:rsid w:val="00162748"/>
    <w:rsid w:val="00162DAD"/>
    <w:rsid w:val="0016565B"/>
    <w:rsid w:val="0016627F"/>
    <w:rsid w:val="001669D7"/>
    <w:rsid w:val="00170A13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70F4"/>
    <w:rsid w:val="001B0356"/>
    <w:rsid w:val="001B03BA"/>
    <w:rsid w:val="001B12D0"/>
    <w:rsid w:val="001B2E06"/>
    <w:rsid w:val="001B2EC9"/>
    <w:rsid w:val="001B3757"/>
    <w:rsid w:val="001B4D25"/>
    <w:rsid w:val="001B4D38"/>
    <w:rsid w:val="001B6079"/>
    <w:rsid w:val="001B66FB"/>
    <w:rsid w:val="001B6846"/>
    <w:rsid w:val="001B6E6A"/>
    <w:rsid w:val="001B7183"/>
    <w:rsid w:val="001B72A7"/>
    <w:rsid w:val="001B7AF7"/>
    <w:rsid w:val="001C0255"/>
    <w:rsid w:val="001C0913"/>
    <w:rsid w:val="001C2332"/>
    <w:rsid w:val="001C23D8"/>
    <w:rsid w:val="001C26A3"/>
    <w:rsid w:val="001C2992"/>
    <w:rsid w:val="001C3476"/>
    <w:rsid w:val="001C4915"/>
    <w:rsid w:val="001C49A4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611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5A0E"/>
    <w:rsid w:val="00215B92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5C6A"/>
    <w:rsid w:val="002267EA"/>
    <w:rsid w:val="00227808"/>
    <w:rsid w:val="00227966"/>
    <w:rsid w:val="00227E3B"/>
    <w:rsid w:val="002300C5"/>
    <w:rsid w:val="00230B87"/>
    <w:rsid w:val="002316F0"/>
    <w:rsid w:val="00231B84"/>
    <w:rsid w:val="00233297"/>
    <w:rsid w:val="002341EA"/>
    <w:rsid w:val="00234D07"/>
    <w:rsid w:val="00236F7C"/>
    <w:rsid w:val="00237013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381"/>
    <w:rsid w:val="00266447"/>
    <w:rsid w:val="00267E66"/>
    <w:rsid w:val="00267F36"/>
    <w:rsid w:val="00270B6A"/>
    <w:rsid w:val="00271B0D"/>
    <w:rsid w:val="00271BB8"/>
    <w:rsid w:val="002728F1"/>
    <w:rsid w:val="002749E6"/>
    <w:rsid w:val="00274F9C"/>
    <w:rsid w:val="00275749"/>
    <w:rsid w:val="002774FE"/>
    <w:rsid w:val="00277AAA"/>
    <w:rsid w:val="00280B30"/>
    <w:rsid w:val="0028156E"/>
    <w:rsid w:val="00283CCC"/>
    <w:rsid w:val="0028405D"/>
    <w:rsid w:val="0028437A"/>
    <w:rsid w:val="002852B2"/>
    <w:rsid w:val="0028583D"/>
    <w:rsid w:val="00285BA9"/>
    <w:rsid w:val="00285BDC"/>
    <w:rsid w:val="00285C89"/>
    <w:rsid w:val="002860D0"/>
    <w:rsid w:val="00286BB0"/>
    <w:rsid w:val="0028779C"/>
    <w:rsid w:val="0029066C"/>
    <w:rsid w:val="00291660"/>
    <w:rsid w:val="002942CC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1858"/>
    <w:rsid w:val="002C1AEF"/>
    <w:rsid w:val="002C26BD"/>
    <w:rsid w:val="002C4A35"/>
    <w:rsid w:val="002C514C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5BBF"/>
    <w:rsid w:val="002E6D3F"/>
    <w:rsid w:val="002E78A0"/>
    <w:rsid w:val="002E7E47"/>
    <w:rsid w:val="002E7E8F"/>
    <w:rsid w:val="002F02AA"/>
    <w:rsid w:val="002F0AD4"/>
    <w:rsid w:val="002F1D97"/>
    <w:rsid w:val="002F32B1"/>
    <w:rsid w:val="002F37E1"/>
    <w:rsid w:val="002F3D71"/>
    <w:rsid w:val="002F4A31"/>
    <w:rsid w:val="002F55B5"/>
    <w:rsid w:val="002F5C7A"/>
    <w:rsid w:val="002F64FF"/>
    <w:rsid w:val="002F683A"/>
    <w:rsid w:val="002F6B76"/>
    <w:rsid w:val="002F6BB2"/>
    <w:rsid w:val="002F7D5C"/>
    <w:rsid w:val="002F7DCD"/>
    <w:rsid w:val="003006D4"/>
    <w:rsid w:val="003013E1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E55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5C06"/>
    <w:rsid w:val="00336619"/>
    <w:rsid w:val="003367AA"/>
    <w:rsid w:val="003367E9"/>
    <w:rsid w:val="00336F03"/>
    <w:rsid w:val="003374C7"/>
    <w:rsid w:val="0034019F"/>
    <w:rsid w:val="0034044B"/>
    <w:rsid w:val="00340B79"/>
    <w:rsid w:val="00341CC7"/>
    <w:rsid w:val="003423FE"/>
    <w:rsid w:val="00342592"/>
    <w:rsid w:val="003425CA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60903"/>
    <w:rsid w:val="0036152C"/>
    <w:rsid w:val="00362A31"/>
    <w:rsid w:val="00363114"/>
    <w:rsid w:val="003631B3"/>
    <w:rsid w:val="00363351"/>
    <w:rsid w:val="003633D8"/>
    <w:rsid w:val="00363491"/>
    <w:rsid w:val="00364B27"/>
    <w:rsid w:val="00365F4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6137"/>
    <w:rsid w:val="0037649F"/>
    <w:rsid w:val="00376BEF"/>
    <w:rsid w:val="00376C8D"/>
    <w:rsid w:val="00376E85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4A2D"/>
    <w:rsid w:val="00396606"/>
    <w:rsid w:val="00396BD9"/>
    <w:rsid w:val="00397A9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B1C"/>
    <w:rsid w:val="003B1074"/>
    <w:rsid w:val="003B14B5"/>
    <w:rsid w:val="003B29A7"/>
    <w:rsid w:val="003B2EF7"/>
    <w:rsid w:val="003B3D42"/>
    <w:rsid w:val="003B4CF2"/>
    <w:rsid w:val="003B5619"/>
    <w:rsid w:val="003B5F50"/>
    <w:rsid w:val="003B61FF"/>
    <w:rsid w:val="003B6CDE"/>
    <w:rsid w:val="003C0362"/>
    <w:rsid w:val="003C2D40"/>
    <w:rsid w:val="003C4BC9"/>
    <w:rsid w:val="003C5105"/>
    <w:rsid w:val="003C6237"/>
    <w:rsid w:val="003C6D17"/>
    <w:rsid w:val="003C7716"/>
    <w:rsid w:val="003D0F48"/>
    <w:rsid w:val="003D23EF"/>
    <w:rsid w:val="003D29C7"/>
    <w:rsid w:val="003D3288"/>
    <w:rsid w:val="003D3645"/>
    <w:rsid w:val="003D3660"/>
    <w:rsid w:val="003D3837"/>
    <w:rsid w:val="003D39BC"/>
    <w:rsid w:val="003D3F39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56B5"/>
    <w:rsid w:val="003F58C5"/>
    <w:rsid w:val="003F66AA"/>
    <w:rsid w:val="003F710A"/>
    <w:rsid w:val="00400F68"/>
    <w:rsid w:val="004011D5"/>
    <w:rsid w:val="00402639"/>
    <w:rsid w:val="00403465"/>
    <w:rsid w:val="00404C87"/>
    <w:rsid w:val="00404D62"/>
    <w:rsid w:val="004050F4"/>
    <w:rsid w:val="00405648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37A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8D9"/>
    <w:rsid w:val="00421AA1"/>
    <w:rsid w:val="00422F6E"/>
    <w:rsid w:val="00424435"/>
    <w:rsid w:val="0042586D"/>
    <w:rsid w:val="00425F4B"/>
    <w:rsid w:val="00426250"/>
    <w:rsid w:val="00426C3E"/>
    <w:rsid w:val="0042745B"/>
    <w:rsid w:val="004278F7"/>
    <w:rsid w:val="00427CAB"/>
    <w:rsid w:val="00427F79"/>
    <w:rsid w:val="00430171"/>
    <w:rsid w:val="0043074E"/>
    <w:rsid w:val="004311B5"/>
    <w:rsid w:val="00432223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40DB"/>
    <w:rsid w:val="00454D17"/>
    <w:rsid w:val="00455886"/>
    <w:rsid w:val="00456AA9"/>
    <w:rsid w:val="00456B68"/>
    <w:rsid w:val="00460853"/>
    <w:rsid w:val="00462305"/>
    <w:rsid w:val="004625B9"/>
    <w:rsid w:val="00462AB7"/>
    <w:rsid w:val="004634DE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EC"/>
    <w:rsid w:val="00482FB5"/>
    <w:rsid w:val="00483AE4"/>
    <w:rsid w:val="00483C2B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20C8"/>
    <w:rsid w:val="00493631"/>
    <w:rsid w:val="00493966"/>
    <w:rsid w:val="00494896"/>
    <w:rsid w:val="00494BAB"/>
    <w:rsid w:val="00497365"/>
    <w:rsid w:val="0049768A"/>
    <w:rsid w:val="00497F19"/>
    <w:rsid w:val="004A0424"/>
    <w:rsid w:val="004A06D6"/>
    <w:rsid w:val="004A096C"/>
    <w:rsid w:val="004A0A77"/>
    <w:rsid w:val="004A0E2B"/>
    <w:rsid w:val="004A210F"/>
    <w:rsid w:val="004A232C"/>
    <w:rsid w:val="004A5BFA"/>
    <w:rsid w:val="004A6373"/>
    <w:rsid w:val="004A7606"/>
    <w:rsid w:val="004B026D"/>
    <w:rsid w:val="004B06C4"/>
    <w:rsid w:val="004B0B32"/>
    <w:rsid w:val="004B0D0A"/>
    <w:rsid w:val="004B14A5"/>
    <w:rsid w:val="004B1C4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3E0D"/>
    <w:rsid w:val="004C4C5B"/>
    <w:rsid w:val="004C5D52"/>
    <w:rsid w:val="004C5E0A"/>
    <w:rsid w:val="004C72AF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467F"/>
    <w:rsid w:val="004D499F"/>
    <w:rsid w:val="004D5145"/>
    <w:rsid w:val="004D5ADD"/>
    <w:rsid w:val="004D6761"/>
    <w:rsid w:val="004D7025"/>
    <w:rsid w:val="004D76C9"/>
    <w:rsid w:val="004D7F4E"/>
    <w:rsid w:val="004E034E"/>
    <w:rsid w:val="004E0C8D"/>
    <w:rsid w:val="004E2B0A"/>
    <w:rsid w:val="004E395A"/>
    <w:rsid w:val="004E476D"/>
    <w:rsid w:val="004E71DE"/>
    <w:rsid w:val="004E7345"/>
    <w:rsid w:val="004E7A37"/>
    <w:rsid w:val="004E7C74"/>
    <w:rsid w:val="004F1D61"/>
    <w:rsid w:val="004F23B4"/>
    <w:rsid w:val="004F2733"/>
    <w:rsid w:val="004F283F"/>
    <w:rsid w:val="004F2DE5"/>
    <w:rsid w:val="004F2F86"/>
    <w:rsid w:val="004F58A2"/>
    <w:rsid w:val="0050029D"/>
    <w:rsid w:val="005004A7"/>
    <w:rsid w:val="0050115C"/>
    <w:rsid w:val="005012EB"/>
    <w:rsid w:val="0050193D"/>
    <w:rsid w:val="00501E1E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F60"/>
    <w:rsid w:val="00516FA5"/>
    <w:rsid w:val="00517973"/>
    <w:rsid w:val="00521DCC"/>
    <w:rsid w:val="00522040"/>
    <w:rsid w:val="00523B43"/>
    <w:rsid w:val="00525987"/>
    <w:rsid w:val="00526B56"/>
    <w:rsid w:val="0052708D"/>
    <w:rsid w:val="0053088C"/>
    <w:rsid w:val="00531654"/>
    <w:rsid w:val="005325D4"/>
    <w:rsid w:val="005325FC"/>
    <w:rsid w:val="005337AC"/>
    <w:rsid w:val="0053387D"/>
    <w:rsid w:val="00533B14"/>
    <w:rsid w:val="00534346"/>
    <w:rsid w:val="005344E6"/>
    <w:rsid w:val="00534F24"/>
    <w:rsid w:val="0053689F"/>
    <w:rsid w:val="00537AA1"/>
    <w:rsid w:val="005402EC"/>
    <w:rsid w:val="00540461"/>
    <w:rsid w:val="00542308"/>
    <w:rsid w:val="005424EB"/>
    <w:rsid w:val="00542B29"/>
    <w:rsid w:val="00543FB4"/>
    <w:rsid w:val="00545483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7872"/>
    <w:rsid w:val="005706C0"/>
    <w:rsid w:val="0057081A"/>
    <w:rsid w:val="005712C9"/>
    <w:rsid w:val="005719B6"/>
    <w:rsid w:val="00571FB4"/>
    <w:rsid w:val="005729EF"/>
    <w:rsid w:val="00572AE3"/>
    <w:rsid w:val="00572E1C"/>
    <w:rsid w:val="00574325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81B"/>
    <w:rsid w:val="00591265"/>
    <w:rsid w:val="00592330"/>
    <w:rsid w:val="00592F54"/>
    <w:rsid w:val="00593DCD"/>
    <w:rsid w:val="005946E0"/>
    <w:rsid w:val="00595D61"/>
    <w:rsid w:val="005A0654"/>
    <w:rsid w:val="005A29BA"/>
    <w:rsid w:val="005A353F"/>
    <w:rsid w:val="005A472D"/>
    <w:rsid w:val="005A4926"/>
    <w:rsid w:val="005A5049"/>
    <w:rsid w:val="005A5DD9"/>
    <w:rsid w:val="005A626E"/>
    <w:rsid w:val="005A65DD"/>
    <w:rsid w:val="005A6F8C"/>
    <w:rsid w:val="005A71F0"/>
    <w:rsid w:val="005A7287"/>
    <w:rsid w:val="005A72CC"/>
    <w:rsid w:val="005B05AD"/>
    <w:rsid w:val="005B0A7F"/>
    <w:rsid w:val="005B180C"/>
    <w:rsid w:val="005B1B45"/>
    <w:rsid w:val="005B1C0C"/>
    <w:rsid w:val="005B2296"/>
    <w:rsid w:val="005B242B"/>
    <w:rsid w:val="005B4856"/>
    <w:rsid w:val="005B4EB2"/>
    <w:rsid w:val="005B5D76"/>
    <w:rsid w:val="005B6F4F"/>
    <w:rsid w:val="005B7102"/>
    <w:rsid w:val="005B784A"/>
    <w:rsid w:val="005B7D12"/>
    <w:rsid w:val="005C00B3"/>
    <w:rsid w:val="005C1AEA"/>
    <w:rsid w:val="005C252A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F2C"/>
    <w:rsid w:val="005D58F2"/>
    <w:rsid w:val="005D5EDA"/>
    <w:rsid w:val="005D6650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147"/>
    <w:rsid w:val="005F4519"/>
    <w:rsid w:val="005F63B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195D"/>
    <w:rsid w:val="00611BD8"/>
    <w:rsid w:val="00611D45"/>
    <w:rsid w:val="00612E44"/>
    <w:rsid w:val="00612F4F"/>
    <w:rsid w:val="00613EF6"/>
    <w:rsid w:val="00615B53"/>
    <w:rsid w:val="00616CB1"/>
    <w:rsid w:val="00621A71"/>
    <w:rsid w:val="00622705"/>
    <w:rsid w:val="00622BAA"/>
    <w:rsid w:val="00624E75"/>
    <w:rsid w:val="00625383"/>
    <w:rsid w:val="00625387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5AB"/>
    <w:rsid w:val="006416D5"/>
    <w:rsid w:val="00642AE3"/>
    <w:rsid w:val="00642F20"/>
    <w:rsid w:val="00643067"/>
    <w:rsid w:val="006434BA"/>
    <w:rsid w:val="00643B98"/>
    <w:rsid w:val="006456B6"/>
    <w:rsid w:val="00646767"/>
    <w:rsid w:val="006479C9"/>
    <w:rsid w:val="00647C2F"/>
    <w:rsid w:val="006514CE"/>
    <w:rsid w:val="00653415"/>
    <w:rsid w:val="006557D9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376C"/>
    <w:rsid w:val="00663B52"/>
    <w:rsid w:val="00664FCA"/>
    <w:rsid w:val="006663FE"/>
    <w:rsid w:val="00666831"/>
    <w:rsid w:val="00666A8C"/>
    <w:rsid w:val="00667220"/>
    <w:rsid w:val="00670B41"/>
    <w:rsid w:val="00671278"/>
    <w:rsid w:val="0067199D"/>
    <w:rsid w:val="00673210"/>
    <w:rsid w:val="00673BE1"/>
    <w:rsid w:val="00674063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244C"/>
    <w:rsid w:val="00683512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70"/>
    <w:rsid w:val="006A1789"/>
    <w:rsid w:val="006A2193"/>
    <w:rsid w:val="006A34AA"/>
    <w:rsid w:val="006A4162"/>
    <w:rsid w:val="006A457E"/>
    <w:rsid w:val="006A4B8A"/>
    <w:rsid w:val="006A4DC2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4B0A"/>
    <w:rsid w:val="006C6236"/>
    <w:rsid w:val="006C78D8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A8"/>
    <w:rsid w:val="006D6991"/>
    <w:rsid w:val="006D7AFF"/>
    <w:rsid w:val="006E099D"/>
    <w:rsid w:val="006E0BE7"/>
    <w:rsid w:val="006E106A"/>
    <w:rsid w:val="006E461C"/>
    <w:rsid w:val="006E464F"/>
    <w:rsid w:val="006E50E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F28"/>
    <w:rsid w:val="007000AE"/>
    <w:rsid w:val="00700762"/>
    <w:rsid w:val="007009AB"/>
    <w:rsid w:val="00701832"/>
    <w:rsid w:val="007024EB"/>
    <w:rsid w:val="00702DED"/>
    <w:rsid w:val="0070401F"/>
    <w:rsid w:val="00705091"/>
    <w:rsid w:val="007052C3"/>
    <w:rsid w:val="00706201"/>
    <w:rsid w:val="00707778"/>
    <w:rsid w:val="00707863"/>
    <w:rsid w:val="007100C4"/>
    <w:rsid w:val="007107C9"/>
    <w:rsid w:val="0071083D"/>
    <w:rsid w:val="0071193E"/>
    <w:rsid w:val="00711B40"/>
    <w:rsid w:val="0071302B"/>
    <w:rsid w:val="00713E1A"/>
    <w:rsid w:val="00713E45"/>
    <w:rsid w:val="00714676"/>
    <w:rsid w:val="007157AF"/>
    <w:rsid w:val="00716731"/>
    <w:rsid w:val="00717423"/>
    <w:rsid w:val="007203E8"/>
    <w:rsid w:val="007216D3"/>
    <w:rsid w:val="00723CFA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AC6"/>
    <w:rsid w:val="00736926"/>
    <w:rsid w:val="00736F21"/>
    <w:rsid w:val="00737032"/>
    <w:rsid w:val="0073705E"/>
    <w:rsid w:val="00737757"/>
    <w:rsid w:val="007379BE"/>
    <w:rsid w:val="00740405"/>
    <w:rsid w:val="007407B8"/>
    <w:rsid w:val="0074165A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A6F"/>
    <w:rsid w:val="0076585F"/>
    <w:rsid w:val="00766792"/>
    <w:rsid w:val="00767BAC"/>
    <w:rsid w:val="007719A8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178C"/>
    <w:rsid w:val="007939A3"/>
    <w:rsid w:val="00794A25"/>
    <w:rsid w:val="00794B1F"/>
    <w:rsid w:val="007958AF"/>
    <w:rsid w:val="0079628C"/>
    <w:rsid w:val="00796B0D"/>
    <w:rsid w:val="00796E08"/>
    <w:rsid w:val="0079771E"/>
    <w:rsid w:val="00797FE6"/>
    <w:rsid w:val="007A0FD7"/>
    <w:rsid w:val="007A45C7"/>
    <w:rsid w:val="007A4A8B"/>
    <w:rsid w:val="007A4DFE"/>
    <w:rsid w:val="007A4ED6"/>
    <w:rsid w:val="007A5BAE"/>
    <w:rsid w:val="007A6515"/>
    <w:rsid w:val="007A6571"/>
    <w:rsid w:val="007A6B23"/>
    <w:rsid w:val="007A6C17"/>
    <w:rsid w:val="007A70B2"/>
    <w:rsid w:val="007B0A08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01E9"/>
    <w:rsid w:val="007C1E50"/>
    <w:rsid w:val="007C21A4"/>
    <w:rsid w:val="007C32A4"/>
    <w:rsid w:val="007C336C"/>
    <w:rsid w:val="007C4310"/>
    <w:rsid w:val="007C4533"/>
    <w:rsid w:val="007C4C0F"/>
    <w:rsid w:val="007C594E"/>
    <w:rsid w:val="007C6094"/>
    <w:rsid w:val="007C60BE"/>
    <w:rsid w:val="007D0E44"/>
    <w:rsid w:val="007D1E90"/>
    <w:rsid w:val="007D24E1"/>
    <w:rsid w:val="007D2748"/>
    <w:rsid w:val="007D401A"/>
    <w:rsid w:val="007D48B6"/>
    <w:rsid w:val="007D5948"/>
    <w:rsid w:val="007D5B63"/>
    <w:rsid w:val="007E003D"/>
    <w:rsid w:val="007E0678"/>
    <w:rsid w:val="007E0A1B"/>
    <w:rsid w:val="007E1797"/>
    <w:rsid w:val="007E1981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26FF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6C1E"/>
    <w:rsid w:val="00817050"/>
    <w:rsid w:val="00817E28"/>
    <w:rsid w:val="0082287E"/>
    <w:rsid w:val="0082293A"/>
    <w:rsid w:val="00823061"/>
    <w:rsid w:val="00825180"/>
    <w:rsid w:val="00826184"/>
    <w:rsid w:val="00827F50"/>
    <w:rsid w:val="0083293B"/>
    <w:rsid w:val="00834397"/>
    <w:rsid w:val="00834CBF"/>
    <w:rsid w:val="0083639C"/>
    <w:rsid w:val="00837366"/>
    <w:rsid w:val="008416FB"/>
    <w:rsid w:val="00841CCF"/>
    <w:rsid w:val="00841F84"/>
    <w:rsid w:val="00842BE5"/>
    <w:rsid w:val="00843ACA"/>
    <w:rsid w:val="0084461C"/>
    <w:rsid w:val="008457D0"/>
    <w:rsid w:val="00846288"/>
    <w:rsid w:val="008466CD"/>
    <w:rsid w:val="0084679E"/>
    <w:rsid w:val="00847FA5"/>
    <w:rsid w:val="00850671"/>
    <w:rsid w:val="008520DF"/>
    <w:rsid w:val="00852532"/>
    <w:rsid w:val="00852565"/>
    <w:rsid w:val="00855E7D"/>
    <w:rsid w:val="00856172"/>
    <w:rsid w:val="00857F6E"/>
    <w:rsid w:val="00861E3E"/>
    <w:rsid w:val="0086253E"/>
    <w:rsid w:val="0086262C"/>
    <w:rsid w:val="008626A5"/>
    <w:rsid w:val="00864070"/>
    <w:rsid w:val="00864E06"/>
    <w:rsid w:val="00865CA0"/>
    <w:rsid w:val="00865EA1"/>
    <w:rsid w:val="00866E9B"/>
    <w:rsid w:val="00867448"/>
    <w:rsid w:val="008704E6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7757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AF5"/>
    <w:rsid w:val="008879D9"/>
    <w:rsid w:val="00887DD7"/>
    <w:rsid w:val="00887E07"/>
    <w:rsid w:val="00890AAF"/>
    <w:rsid w:val="008928C3"/>
    <w:rsid w:val="008933BA"/>
    <w:rsid w:val="0089392E"/>
    <w:rsid w:val="00894948"/>
    <w:rsid w:val="0089584B"/>
    <w:rsid w:val="00895BC8"/>
    <w:rsid w:val="00896BC9"/>
    <w:rsid w:val="008A0B30"/>
    <w:rsid w:val="008A10C8"/>
    <w:rsid w:val="008A10F2"/>
    <w:rsid w:val="008A180F"/>
    <w:rsid w:val="008A236B"/>
    <w:rsid w:val="008A2DFD"/>
    <w:rsid w:val="008A34E8"/>
    <w:rsid w:val="008A48A0"/>
    <w:rsid w:val="008A5DFE"/>
    <w:rsid w:val="008A6D66"/>
    <w:rsid w:val="008A72B8"/>
    <w:rsid w:val="008A787B"/>
    <w:rsid w:val="008B0F80"/>
    <w:rsid w:val="008B1A93"/>
    <w:rsid w:val="008B21E1"/>
    <w:rsid w:val="008B22E4"/>
    <w:rsid w:val="008B3AAD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6990"/>
    <w:rsid w:val="008E03F3"/>
    <w:rsid w:val="008E04EE"/>
    <w:rsid w:val="008E0DB5"/>
    <w:rsid w:val="008E3128"/>
    <w:rsid w:val="008E3265"/>
    <w:rsid w:val="008E480E"/>
    <w:rsid w:val="008E48A6"/>
    <w:rsid w:val="008E4E2D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62E1"/>
    <w:rsid w:val="00900394"/>
    <w:rsid w:val="00901883"/>
    <w:rsid w:val="00902A67"/>
    <w:rsid w:val="00902B6D"/>
    <w:rsid w:val="00903A60"/>
    <w:rsid w:val="00903B6D"/>
    <w:rsid w:val="00904165"/>
    <w:rsid w:val="009061A2"/>
    <w:rsid w:val="00906288"/>
    <w:rsid w:val="00906997"/>
    <w:rsid w:val="00907F43"/>
    <w:rsid w:val="0091038D"/>
    <w:rsid w:val="009118F3"/>
    <w:rsid w:val="009140C6"/>
    <w:rsid w:val="00914FE9"/>
    <w:rsid w:val="0091670A"/>
    <w:rsid w:val="00916721"/>
    <w:rsid w:val="00916C40"/>
    <w:rsid w:val="00917191"/>
    <w:rsid w:val="00917EBC"/>
    <w:rsid w:val="00920F0B"/>
    <w:rsid w:val="009221C9"/>
    <w:rsid w:val="009243C3"/>
    <w:rsid w:val="00924C06"/>
    <w:rsid w:val="00925818"/>
    <w:rsid w:val="00925836"/>
    <w:rsid w:val="00927327"/>
    <w:rsid w:val="00927601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91E"/>
    <w:rsid w:val="009C6D38"/>
    <w:rsid w:val="009C7222"/>
    <w:rsid w:val="009C7B6B"/>
    <w:rsid w:val="009D08F6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3F77"/>
    <w:rsid w:val="00A05B84"/>
    <w:rsid w:val="00A061D1"/>
    <w:rsid w:val="00A06D65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2087C"/>
    <w:rsid w:val="00A20908"/>
    <w:rsid w:val="00A2125C"/>
    <w:rsid w:val="00A21CBB"/>
    <w:rsid w:val="00A21D12"/>
    <w:rsid w:val="00A22664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632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583A"/>
    <w:rsid w:val="00A5593C"/>
    <w:rsid w:val="00A55CC5"/>
    <w:rsid w:val="00A56166"/>
    <w:rsid w:val="00A562DF"/>
    <w:rsid w:val="00A57067"/>
    <w:rsid w:val="00A57101"/>
    <w:rsid w:val="00A61069"/>
    <w:rsid w:val="00A6191F"/>
    <w:rsid w:val="00A62AE7"/>
    <w:rsid w:val="00A62D39"/>
    <w:rsid w:val="00A636DB"/>
    <w:rsid w:val="00A63713"/>
    <w:rsid w:val="00A64130"/>
    <w:rsid w:val="00A64A99"/>
    <w:rsid w:val="00A65066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FA6"/>
    <w:rsid w:val="00A85C7B"/>
    <w:rsid w:val="00A86C78"/>
    <w:rsid w:val="00A87400"/>
    <w:rsid w:val="00A87921"/>
    <w:rsid w:val="00A9092A"/>
    <w:rsid w:val="00A90979"/>
    <w:rsid w:val="00A90CAF"/>
    <w:rsid w:val="00A914C0"/>
    <w:rsid w:val="00A9461E"/>
    <w:rsid w:val="00A95A45"/>
    <w:rsid w:val="00A95F7B"/>
    <w:rsid w:val="00A97749"/>
    <w:rsid w:val="00A97D6E"/>
    <w:rsid w:val="00A97FEB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500"/>
    <w:rsid w:val="00AC6C70"/>
    <w:rsid w:val="00AC7155"/>
    <w:rsid w:val="00AC7F7C"/>
    <w:rsid w:val="00AD1109"/>
    <w:rsid w:val="00AD3C5E"/>
    <w:rsid w:val="00AD3F14"/>
    <w:rsid w:val="00AD4272"/>
    <w:rsid w:val="00AD434C"/>
    <w:rsid w:val="00AD4809"/>
    <w:rsid w:val="00AD4D2C"/>
    <w:rsid w:val="00AD51DA"/>
    <w:rsid w:val="00AD5708"/>
    <w:rsid w:val="00AD60EC"/>
    <w:rsid w:val="00AD6EF1"/>
    <w:rsid w:val="00AD73B5"/>
    <w:rsid w:val="00AD7D3D"/>
    <w:rsid w:val="00AE19A0"/>
    <w:rsid w:val="00AE2039"/>
    <w:rsid w:val="00AE2493"/>
    <w:rsid w:val="00AE348F"/>
    <w:rsid w:val="00AE437B"/>
    <w:rsid w:val="00AE4534"/>
    <w:rsid w:val="00AE5525"/>
    <w:rsid w:val="00AE593E"/>
    <w:rsid w:val="00AE6282"/>
    <w:rsid w:val="00AE77AF"/>
    <w:rsid w:val="00AF08ED"/>
    <w:rsid w:val="00AF12FE"/>
    <w:rsid w:val="00AF1C94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3660"/>
    <w:rsid w:val="00B05242"/>
    <w:rsid w:val="00B056A0"/>
    <w:rsid w:val="00B066BE"/>
    <w:rsid w:val="00B066FA"/>
    <w:rsid w:val="00B06E81"/>
    <w:rsid w:val="00B0726C"/>
    <w:rsid w:val="00B107D8"/>
    <w:rsid w:val="00B1116F"/>
    <w:rsid w:val="00B11277"/>
    <w:rsid w:val="00B11FA0"/>
    <w:rsid w:val="00B12173"/>
    <w:rsid w:val="00B1317A"/>
    <w:rsid w:val="00B14606"/>
    <w:rsid w:val="00B14994"/>
    <w:rsid w:val="00B14F56"/>
    <w:rsid w:val="00B1525A"/>
    <w:rsid w:val="00B162DF"/>
    <w:rsid w:val="00B16730"/>
    <w:rsid w:val="00B172C1"/>
    <w:rsid w:val="00B17964"/>
    <w:rsid w:val="00B2013B"/>
    <w:rsid w:val="00B2037C"/>
    <w:rsid w:val="00B20C7A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57C"/>
    <w:rsid w:val="00B31945"/>
    <w:rsid w:val="00B3206D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505D5"/>
    <w:rsid w:val="00B505F3"/>
    <w:rsid w:val="00B515CA"/>
    <w:rsid w:val="00B527E0"/>
    <w:rsid w:val="00B534F3"/>
    <w:rsid w:val="00B53AE5"/>
    <w:rsid w:val="00B53FCC"/>
    <w:rsid w:val="00B5403D"/>
    <w:rsid w:val="00B54B46"/>
    <w:rsid w:val="00B54D22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736B"/>
    <w:rsid w:val="00B67690"/>
    <w:rsid w:val="00B67B87"/>
    <w:rsid w:val="00B67DAA"/>
    <w:rsid w:val="00B7028F"/>
    <w:rsid w:val="00B709F4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7B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1160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1B89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FFD"/>
    <w:rsid w:val="00BF2043"/>
    <w:rsid w:val="00BF2478"/>
    <w:rsid w:val="00BF3D9C"/>
    <w:rsid w:val="00BF522E"/>
    <w:rsid w:val="00BF58D3"/>
    <w:rsid w:val="00BF61CD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209"/>
    <w:rsid w:val="00C0220A"/>
    <w:rsid w:val="00C02FD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51DC"/>
    <w:rsid w:val="00C151E3"/>
    <w:rsid w:val="00C152AF"/>
    <w:rsid w:val="00C15517"/>
    <w:rsid w:val="00C16030"/>
    <w:rsid w:val="00C179F0"/>
    <w:rsid w:val="00C17DDF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40ADD"/>
    <w:rsid w:val="00C40BF9"/>
    <w:rsid w:val="00C45550"/>
    <w:rsid w:val="00C459DA"/>
    <w:rsid w:val="00C462DC"/>
    <w:rsid w:val="00C46369"/>
    <w:rsid w:val="00C467BD"/>
    <w:rsid w:val="00C470D1"/>
    <w:rsid w:val="00C50632"/>
    <w:rsid w:val="00C517A0"/>
    <w:rsid w:val="00C5211A"/>
    <w:rsid w:val="00C523E6"/>
    <w:rsid w:val="00C52C3C"/>
    <w:rsid w:val="00C52C57"/>
    <w:rsid w:val="00C52E6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6009"/>
    <w:rsid w:val="00C6628A"/>
    <w:rsid w:val="00C66C5E"/>
    <w:rsid w:val="00C67EDC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EC9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A7"/>
    <w:rsid w:val="00C92D2A"/>
    <w:rsid w:val="00C94757"/>
    <w:rsid w:val="00C958BD"/>
    <w:rsid w:val="00C971F3"/>
    <w:rsid w:val="00CA0165"/>
    <w:rsid w:val="00CA05A7"/>
    <w:rsid w:val="00CA0A48"/>
    <w:rsid w:val="00CA160F"/>
    <w:rsid w:val="00CA29E1"/>
    <w:rsid w:val="00CA3704"/>
    <w:rsid w:val="00CA5A57"/>
    <w:rsid w:val="00CA6CF7"/>
    <w:rsid w:val="00CA7D6E"/>
    <w:rsid w:val="00CA7F90"/>
    <w:rsid w:val="00CB07BD"/>
    <w:rsid w:val="00CB120D"/>
    <w:rsid w:val="00CB1A27"/>
    <w:rsid w:val="00CB2F16"/>
    <w:rsid w:val="00CB3FEE"/>
    <w:rsid w:val="00CB441F"/>
    <w:rsid w:val="00CB582D"/>
    <w:rsid w:val="00CB5D66"/>
    <w:rsid w:val="00CB5E8A"/>
    <w:rsid w:val="00CB70CE"/>
    <w:rsid w:val="00CB70ED"/>
    <w:rsid w:val="00CB7F38"/>
    <w:rsid w:val="00CC011C"/>
    <w:rsid w:val="00CC0215"/>
    <w:rsid w:val="00CC09BC"/>
    <w:rsid w:val="00CC0D16"/>
    <w:rsid w:val="00CC0E2D"/>
    <w:rsid w:val="00CC0FCF"/>
    <w:rsid w:val="00CC2220"/>
    <w:rsid w:val="00CC288B"/>
    <w:rsid w:val="00CC31A5"/>
    <w:rsid w:val="00CC3628"/>
    <w:rsid w:val="00CC3B14"/>
    <w:rsid w:val="00CC3DE3"/>
    <w:rsid w:val="00CC3E89"/>
    <w:rsid w:val="00CC47D9"/>
    <w:rsid w:val="00CC5DBB"/>
    <w:rsid w:val="00CC6472"/>
    <w:rsid w:val="00CC64B4"/>
    <w:rsid w:val="00CC6A1E"/>
    <w:rsid w:val="00CC6DC5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ED1"/>
    <w:rsid w:val="00CE12C8"/>
    <w:rsid w:val="00CE133F"/>
    <w:rsid w:val="00CE1445"/>
    <w:rsid w:val="00CE23B1"/>
    <w:rsid w:val="00CE26BC"/>
    <w:rsid w:val="00CE5956"/>
    <w:rsid w:val="00CE5A48"/>
    <w:rsid w:val="00CF08A8"/>
    <w:rsid w:val="00CF12A0"/>
    <w:rsid w:val="00CF1D49"/>
    <w:rsid w:val="00CF1EFB"/>
    <w:rsid w:val="00CF2375"/>
    <w:rsid w:val="00CF23CC"/>
    <w:rsid w:val="00CF2684"/>
    <w:rsid w:val="00CF418E"/>
    <w:rsid w:val="00CF41CC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1472"/>
    <w:rsid w:val="00D136F8"/>
    <w:rsid w:val="00D146F3"/>
    <w:rsid w:val="00D159F2"/>
    <w:rsid w:val="00D21521"/>
    <w:rsid w:val="00D22900"/>
    <w:rsid w:val="00D2374B"/>
    <w:rsid w:val="00D23D23"/>
    <w:rsid w:val="00D24CCE"/>
    <w:rsid w:val="00D255E4"/>
    <w:rsid w:val="00D26658"/>
    <w:rsid w:val="00D27AC4"/>
    <w:rsid w:val="00D30B05"/>
    <w:rsid w:val="00D3184E"/>
    <w:rsid w:val="00D31E25"/>
    <w:rsid w:val="00D32783"/>
    <w:rsid w:val="00D33447"/>
    <w:rsid w:val="00D3398A"/>
    <w:rsid w:val="00D3775E"/>
    <w:rsid w:val="00D378F6"/>
    <w:rsid w:val="00D419E2"/>
    <w:rsid w:val="00D42CFA"/>
    <w:rsid w:val="00D4304E"/>
    <w:rsid w:val="00D43822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5AA8"/>
    <w:rsid w:val="00D55BDE"/>
    <w:rsid w:val="00D55BE9"/>
    <w:rsid w:val="00D563D6"/>
    <w:rsid w:val="00D568F2"/>
    <w:rsid w:val="00D60039"/>
    <w:rsid w:val="00D6044B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620"/>
    <w:rsid w:val="00D751E3"/>
    <w:rsid w:val="00D77A50"/>
    <w:rsid w:val="00D801A2"/>
    <w:rsid w:val="00D8041E"/>
    <w:rsid w:val="00D815E7"/>
    <w:rsid w:val="00D81BA6"/>
    <w:rsid w:val="00D82969"/>
    <w:rsid w:val="00D831BD"/>
    <w:rsid w:val="00D8409A"/>
    <w:rsid w:val="00D850EA"/>
    <w:rsid w:val="00D86098"/>
    <w:rsid w:val="00D8766E"/>
    <w:rsid w:val="00D87A12"/>
    <w:rsid w:val="00D87DA8"/>
    <w:rsid w:val="00D900DE"/>
    <w:rsid w:val="00D91C10"/>
    <w:rsid w:val="00D96414"/>
    <w:rsid w:val="00D96480"/>
    <w:rsid w:val="00D96ED1"/>
    <w:rsid w:val="00DA042E"/>
    <w:rsid w:val="00DA080F"/>
    <w:rsid w:val="00DA1228"/>
    <w:rsid w:val="00DA2122"/>
    <w:rsid w:val="00DA2BA9"/>
    <w:rsid w:val="00DA3802"/>
    <w:rsid w:val="00DA386C"/>
    <w:rsid w:val="00DA3A4A"/>
    <w:rsid w:val="00DA4142"/>
    <w:rsid w:val="00DA4D77"/>
    <w:rsid w:val="00DA5867"/>
    <w:rsid w:val="00DA59FF"/>
    <w:rsid w:val="00DA5D13"/>
    <w:rsid w:val="00DA64B5"/>
    <w:rsid w:val="00DA731C"/>
    <w:rsid w:val="00DB180E"/>
    <w:rsid w:val="00DB2B1B"/>
    <w:rsid w:val="00DB4314"/>
    <w:rsid w:val="00DB45B3"/>
    <w:rsid w:val="00DB4BA1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54CC"/>
    <w:rsid w:val="00DC58BF"/>
    <w:rsid w:val="00DC7EEA"/>
    <w:rsid w:val="00DD1654"/>
    <w:rsid w:val="00DD2B7A"/>
    <w:rsid w:val="00DD3374"/>
    <w:rsid w:val="00DD5111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563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E9E"/>
    <w:rsid w:val="00E46D95"/>
    <w:rsid w:val="00E46F9C"/>
    <w:rsid w:val="00E47201"/>
    <w:rsid w:val="00E4767F"/>
    <w:rsid w:val="00E508FD"/>
    <w:rsid w:val="00E5170D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17ED"/>
    <w:rsid w:val="00E72377"/>
    <w:rsid w:val="00E73322"/>
    <w:rsid w:val="00E73EEA"/>
    <w:rsid w:val="00E75118"/>
    <w:rsid w:val="00E75387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20DC"/>
    <w:rsid w:val="00E92BBD"/>
    <w:rsid w:val="00E930C0"/>
    <w:rsid w:val="00E93A36"/>
    <w:rsid w:val="00E93C80"/>
    <w:rsid w:val="00E93DA0"/>
    <w:rsid w:val="00E95CEA"/>
    <w:rsid w:val="00E96587"/>
    <w:rsid w:val="00E968E8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6B74"/>
    <w:rsid w:val="00EB0370"/>
    <w:rsid w:val="00EB098F"/>
    <w:rsid w:val="00EB10E5"/>
    <w:rsid w:val="00EB17D4"/>
    <w:rsid w:val="00EB2FEB"/>
    <w:rsid w:val="00EB3554"/>
    <w:rsid w:val="00EB3E7F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C00"/>
    <w:rsid w:val="00EE1FE0"/>
    <w:rsid w:val="00EE2710"/>
    <w:rsid w:val="00EE28F7"/>
    <w:rsid w:val="00EE2D09"/>
    <w:rsid w:val="00EE5226"/>
    <w:rsid w:val="00EE54DD"/>
    <w:rsid w:val="00EE5E8C"/>
    <w:rsid w:val="00EE6A40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65ED"/>
    <w:rsid w:val="00EF76F7"/>
    <w:rsid w:val="00EF7EAA"/>
    <w:rsid w:val="00F002B5"/>
    <w:rsid w:val="00F010F6"/>
    <w:rsid w:val="00F02497"/>
    <w:rsid w:val="00F02B60"/>
    <w:rsid w:val="00F03A25"/>
    <w:rsid w:val="00F040F9"/>
    <w:rsid w:val="00F056D0"/>
    <w:rsid w:val="00F05AE9"/>
    <w:rsid w:val="00F05E24"/>
    <w:rsid w:val="00F1001E"/>
    <w:rsid w:val="00F1072C"/>
    <w:rsid w:val="00F10A75"/>
    <w:rsid w:val="00F11067"/>
    <w:rsid w:val="00F11447"/>
    <w:rsid w:val="00F116BE"/>
    <w:rsid w:val="00F1177A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6C4E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F01"/>
    <w:rsid w:val="00F7709A"/>
    <w:rsid w:val="00F77AE8"/>
    <w:rsid w:val="00F77F4E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2A0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1A35"/>
    <w:rsid w:val="00FA2441"/>
    <w:rsid w:val="00FA256F"/>
    <w:rsid w:val="00FA2EC0"/>
    <w:rsid w:val="00FA2F4E"/>
    <w:rsid w:val="00FA4F92"/>
    <w:rsid w:val="00FA50A7"/>
    <w:rsid w:val="00FA522B"/>
    <w:rsid w:val="00FA7191"/>
    <w:rsid w:val="00FA7C45"/>
    <w:rsid w:val="00FA7E19"/>
    <w:rsid w:val="00FB0413"/>
    <w:rsid w:val="00FB0BCD"/>
    <w:rsid w:val="00FB0D53"/>
    <w:rsid w:val="00FB1417"/>
    <w:rsid w:val="00FB1A0C"/>
    <w:rsid w:val="00FB1B8A"/>
    <w:rsid w:val="00FB1F02"/>
    <w:rsid w:val="00FB3181"/>
    <w:rsid w:val="00FB32DC"/>
    <w:rsid w:val="00FB35D6"/>
    <w:rsid w:val="00FB35EE"/>
    <w:rsid w:val="00FB3EFD"/>
    <w:rsid w:val="00FB43D6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10EB"/>
    <w:rsid w:val="00FF28FC"/>
    <w:rsid w:val="00FF2E25"/>
    <w:rsid w:val="00FF3645"/>
    <w:rsid w:val="00FF3BF8"/>
    <w:rsid w:val="00FF3D98"/>
    <w:rsid w:val="00FF5B3C"/>
    <w:rsid w:val="00FF5E01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034264496280939E-2"/>
          <c:y val="9.1247268510041224E-2"/>
          <c:w val="0.91087588108090267"/>
          <c:h val="0.68243716554690426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2017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84189124246801E-2"/>
                  <c:y val="5.778034211240853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8.959705508509554E-3"/>
                  <c:y val="6.042872401202217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1961405767675266E-2"/>
                  <c:y val="-5.916292009240196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6422700812033722E-2"/>
                  <c:y val="-6.096624357286571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799765595338342E-2"/>
                  <c:y val="-4.923718919993052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053714983740289E-2"/>
                  <c:y val="-5.249708139794850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16979629371147E-2"/>
                  <c:y val="4.029310216349133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9881700083228527E-2"/>
                  <c:y val="-5.2070230856872929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978750831328572E-2"/>
                  <c:y val="4.32792667478078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0256008144967284E-2"/>
                  <c:y val="-4.94076387003354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712315157685582E-2"/>
                  <c:y val="5.998758041680141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2591364035699924E-2"/>
                  <c:y val="-5.6488238654710837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 formatCode="General">
                  <c:v>99.5</c:v>
                </c:pt>
                <c:pt idx="1">
                  <c:v>99</c:v>
                </c:pt>
                <c:pt idx="2" formatCode="General">
                  <c:v>100.4</c:v>
                </c:pt>
                <c:pt idx="3" formatCode="General">
                  <c:v>100.7</c:v>
                </c:pt>
                <c:pt idx="4">
                  <c:v>101.1</c:v>
                </c:pt>
                <c:pt idx="5">
                  <c:v>101.1</c:v>
                </c:pt>
                <c:pt idx="6">
                  <c:v>101.2</c:v>
                </c:pt>
                <c:pt idx="7">
                  <c:v>101.8</c:v>
                </c:pt>
                <c:pt idx="8">
                  <c:v>101.8</c:v>
                </c:pt>
                <c:pt idx="9">
                  <c:v>102.1</c:v>
                </c:pt>
                <c:pt idx="10">
                  <c:v>102.3</c:v>
                </c:pt>
                <c:pt idx="11">
                  <c:v>102.4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977E-3"/>
                  <c:y val="4.341085271317828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979887069500182E-2"/>
                  <c:y val="6.201550387596902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749423677734642E-2"/>
                  <c:y val="-4.961240310077808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177310714478683E-2"/>
                  <c:y val="-5.146652017335042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7.6268836391270473E-17"/>
                  <c:y val="0.13023255813953488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Val val="1"/>
            </c:dLbl>
            <c:dLbl>
              <c:idx val="11"/>
              <c:delete val="1"/>
            </c:dLbl>
            <c:dLbl>
              <c:idx val="12"/>
              <c:layout>
                <c:manualLayout>
                  <c:x val="-6.1026758447646934E-2"/>
                  <c:y val="-4.860130654015244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5312927433366831E-2"/>
                  <c:y val="-5.979674341655184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1308121156388433E-2"/>
                  <c:y val="6.885267890409624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8692510853983682E-2"/>
                  <c:y val="-6.434899429040584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839678799274069E-2"/>
                  <c:y val="6.391415584092999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6357867238426366E-2"/>
                  <c:y val="-5.209389110721374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4507337526205582E-2"/>
                  <c:y val="7.934474279043199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9.1381501840571613E-3"/>
                  <c:y val="-7.2909411560148185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3205602949266432E-2"/>
                  <c:y val="-6.414698162729756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714425295378224E-2"/>
                  <c:y val="6.234975782666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11">
                  <c:v>102.4</c:v>
                </c:pt>
                <c:pt idx="12">
                  <c:v>104.8</c:v>
                </c:pt>
                <c:pt idx="13" formatCode="0.0">
                  <c:v>105.7</c:v>
                </c:pt>
                <c:pt idx="14">
                  <c:v>105.2</c:v>
                </c:pt>
                <c:pt idx="15">
                  <c:v>104.8</c:v>
                </c:pt>
                <c:pt idx="16" formatCode="0.0">
                  <c:v>104.7</c:v>
                </c:pt>
                <c:pt idx="17" formatCode="0.0">
                  <c:v>104.5</c:v>
                </c:pt>
                <c:pt idx="18" formatCode="0.0">
                  <c:v>104.4</c:v>
                </c:pt>
                <c:pt idx="19" formatCode="0.0">
                  <c:v>103.7</c:v>
                </c:pt>
              </c:numCache>
            </c:numRef>
          </c:val>
        </c:ser>
        <c:marker val="1"/>
        <c:axId val="64796160"/>
        <c:axId val="64797696"/>
      </c:lineChart>
      <c:catAx>
        <c:axId val="64796160"/>
        <c:scaling>
          <c:orientation val="minMax"/>
        </c:scaling>
        <c:axPos val="b"/>
        <c:numFmt formatCode="General" sourceLinked="1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797696"/>
        <c:crossesAt val="100"/>
        <c:auto val="1"/>
        <c:lblAlgn val="ctr"/>
        <c:lblOffset val="100"/>
        <c:tickLblSkip val="1"/>
        <c:tickMarkSkip val="1"/>
      </c:catAx>
      <c:valAx>
        <c:axId val="64797696"/>
        <c:scaling>
          <c:orientation val="minMax"/>
          <c:max val="108"/>
          <c:min val="96"/>
        </c:scaling>
        <c:axPos val="l"/>
        <c:majorGridlines>
          <c:spPr>
            <a:ln w="1264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796160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2.7050070068676269E-2"/>
          <c:y val="0"/>
          <c:w val="0.47979993651236075"/>
          <c:h val="0.88951644557942156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92D050"/>
            </a:solidFill>
          </c:spPr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-0.30000000000000032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</c:spPr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ремонт автомобилей и мотоциклов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-3.9331366764996092E-3"/>
                  <c:y val="1.320222296156645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0.70000000000000062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C000"/>
            </a:solidFill>
          </c:spPr>
          <c:dPt>
            <c:idx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-3.9331366764995424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1.7</c:v>
                </c:pt>
              </c:numCache>
            </c:numRef>
          </c:val>
        </c:ser>
        <c:gapWidth val="70"/>
        <c:overlap val="-31"/>
        <c:axId val="64870656"/>
        <c:axId val="64958464"/>
      </c:barChart>
      <c:dateAx>
        <c:axId val="64870656"/>
        <c:scaling>
          <c:orientation val="minMax"/>
        </c:scaling>
        <c:axPos val="l"/>
        <c:numFmt formatCode="General" sourceLinked="1"/>
        <c:tickLblPos val="nextTo"/>
        <c:crossAx val="64958464"/>
        <c:crosses val="autoZero"/>
        <c:lblOffset val="100"/>
        <c:baseTimeUnit val="days"/>
        <c:majorUnit val="3"/>
        <c:minorUnit val="3"/>
      </c:dateAx>
      <c:valAx>
        <c:axId val="64958464"/>
        <c:scaling>
          <c:orientation val="minMax"/>
          <c:max val="3"/>
          <c:min val="-0.5"/>
        </c:scaling>
        <c:axPos val="b"/>
        <c:numFmt formatCode="#,##0.0" sourceLinked="0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4870656"/>
        <c:crosses val="autoZero"/>
        <c:crossBetween val="between"/>
        <c:majorUnit val="0.5"/>
        <c:minorUnit val="0.30000000000000032"/>
      </c:valAx>
      <c:spPr>
        <a:noFill/>
      </c:spPr>
    </c:plotArea>
    <c:legend>
      <c:legendPos val="r"/>
      <c:layout>
        <c:manualLayout>
          <c:xMode val="edge"/>
          <c:yMode val="edge"/>
          <c:x val="0.50344771965987478"/>
          <c:y val="0"/>
          <c:w val="0.43162942427686957"/>
          <c:h val="0.91919442761962555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60858578391986717"/>
        </c:manualLayout>
      </c:layout>
      <c:barChart>
        <c:barDir val="col"/>
        <c:grouping val="clustered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2.0857892763405175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Val val="1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Val val="1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Val val="1"/>
            </c:dLbl>
            <c:dLbl>
              <c:idx val="5"/>
              <c:layout>
                <c:manualLayout>
                  <c:x val="1.3123359580052843E-4"/>
                  <c:y val="2.35063610679238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Минская</c:v>
                </c:pt>
                <c:pt idx="2">
                  <c:v>Витебская</c:v>
                </c:pt>
                <c:pt idx="3">
                  <c:v>Гродненская</c:v>
                </c:pt>
                <c:pt idx="4">
                  <c:v>Брестская</c:v>
                </c:pt>
                <c:pt idx="5">
                  <c:v>Гомельская</c:v>
                </c:pt>
                <c:pt idx="6">
                  <c:v>Могилевская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1.42</c:v>
                </c:pt>
                <c:pt idx="1">
                  <c:v>0.49000000000000032</c:v>
                </c:pt>
                <c:pt idx="2">
                  <c:v>0.38000000000000062</c:v>
                </c:pt>
                <c:pt idx="3">
                  <c:v>0.37000000000000038</c:v>
                </c:pt>
                <c:pt idx="4">
                  <c:v>0.37000000000000038</c:v>
                </c:pt>
                <c:pt idx="5">
                  <c:v>0.31000000000000055</c:v>
                </c:pt>
                <c:pt idx="6">
                  <c:v>0.14000000000000001</c:v>
                </c:pt>
              </c:numCache>
            </c:numRef>
          </c:val>
        </c:ser>
        <c:dLbls>
          <c:showVal val="1"/>
        </c:dLbls>
        <c:gapWidth val="110"/>
        <c:overlap val="100"/>
        <c:axId val="79250944"/>
        <c:axId val="79446400"/>
      </c:barChart>
      <c:catAx>
        <c:axId val="79250944"/>
        <c:scaling>
          <c:orientation val="minMax"/>
        </c:scaling>
        <c:axPos val="b"/>
        <c:numFmt formatCode="General" sourceLinked="1"/>
        <c:maj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9446400"/>
        <c:crossesAt val="0"/>
        <c:lblAlgn val="ctr"/>
        <c:lblOffset val="100"/>
        <c:tickLblSkip val="1"/>
        <c:tickMarkSkip val="1"/>
      </c:catAx>
      <c:valAx>
        <c:axId val="79446400"/>
        <c:scaling>
          <c:orientation val="minMax"/>
          <c:max val="2"/>
          <c:min val="0"/>
        </c:scaling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9250944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5849651328359848E-2"/>
          <c:y val="3.6311253172561411E-2"/>
          <c:w val="0.90161088223105235"/>
          <c:h val="0.66572752708405891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455847817784386E-2"/>
                  <c:y val="-5.6510885779565277E-2"/>
                </c:manualLayout>
              </c:layout>
              <c:showVal val="1"/>
            </c:dLbl>
            <c:dLbl>
              <c:idx val="1"/>
              <c:layout>
                <c:manualLayout>
                  <c:x val="-4.1270217021529811E-2"/>
                  <c:y val="-4.0943059200933232E-2"/>
                </c:manualLayout>
              </c:layout>
              <c:showVal val="1"/>
            </c:dLbl>
            <c:dLbl>
              <c:idx val="2"/>
              <c:layout>
                <c:manualLayout>
                  <c:x val="-4.3332276963832149E-2"/>
                  <c:y val="-3.6813006287883393E-2"/>
                </c:manualLayout>
              </c:layout>
              <c:showVal val="1"/>
            </c:dLbl>
            <c:dLbl>
              <c:idx val="3"/>
              <c:layout>
                <c:manualLayout>
                  <c:x val="-3.7124683441077645E-2"/>
                  <c:y val="-3.5095454124154241E-2"/>
                </c:manualLayout>
              </c:layout>
              <c:showVal val="1"/>
            </c:dLbl>
            <c:dLbl>
              <c:idx val="4"/>
              <c:layout>
                <c:manualLayout>
                  <c:x val="-3.9195451450957604E-2"/>
                  <c:y val="-3.2609212995087691E-2"/>
                </c:manualLayout>
              </c:layout>
              <c:showVal val="1"/>
            </c:dLbl>
            <c:dLbl>
              <c:idx val="5"/>
              <c:layout>
                <c:manualLayout>
                  <c:x val="-3.9181882450452205E-2"/>
                  <c:y val="-3.2870711304971892E-2"/>
                </c:manualLayout>
              </c:layout>
              <c:showVal val="1"/>
            </c:dLbl>
            <c:dLbl>
              <c:idx val="6"/>
              <c:layout>
                <c:manualLayout>
                  <c:x val="-4.3279906858628793E-2"/>
                  <c:y val="-3.8570924903043834E-2"/>
                </c:manualLayout>
              </c:layout>
              <c:showVal val="1"/>
            </c:dLbl>
            <c:dLbl>
              <c:idx val="7"/>
              <c:layout>
                <c:manualLayout>
                  <c:x val="-3.9163282978553052E-2"/>
                  <c:y val="-3.3070983015116871E-2"/>
                </c:manualLayout>
              </c:layout>
              <c:showVal val="1"/>
            </c:dLbl>
            <c:dLbl>
              <c:idx val="8"/>
              <c:layout>
                <c:manualLayout>
                  <c:x val="-3.5037544572771431E-2"/>
                  <c:y val="3.3481098444784002E-2"/>
                </c:manualLayout>
              </c:layout>
              <c:showVal val="1"/>
            </c:dLbl>
            <c:dLbl>
              <c:idx val="9"/>
              <c:layout>
                <c:manualLayout>
                  <c:x val="-3.5037501117314046E-2"/>
                  <c:y val="3.5684601924759411E-2"/>
                </c:manualLayout>
              </c:layout>
              <c:showVal val="1"/>
            </c:dLbl>
            <c:dLbl>
              <c:idx val="10"/>
              <c:layout>
                <c:manualLayout>
                  <c:x val="-3.0915462843427381E-2"/>
                  <c:y val="3.0200587187400891E-2"/>
                </c:manualLayout>
              </c:layout>
              <c:showVal val="1"/>
            </c:dLbl>
            <c:dLbl>
              <c:idx val="11"/>
              <c:layout>
                <c:manualLayout>
                  <c:x val="-5.1544330952439002E-2"/>
                  <c:y val="-4.1962671332750133E-2"/>
                </c:manualLayout>
              </c:layout>
              <c:showVal val="1"/>
            </c:dLbl>
            <c:dLbl>
              <c:idx val="12"/>
              <c:layout>
                <c:manualLayout>
                  <c:x val="-3.0916034876445331E-2"/>
                  <c:y val="6.3720107903178794E-2"/>
                </c:manualLayout>
              </c:layout>
              <c:showVal val="1"/>
            </c:dLbl>
            <c:dLbl>
              <c:idx val="13"/>
              <c:layout>
                <c:manualLayout>
                  <c:x val="-4.5348967601959965E-2"/>
                  <c:y val="-4.7245552639253265E-2"/>
                </c:manualLayout>
              </c:layout>
              <c:showVal val="1"/>
            </c:dLbl>
            <c:dLbl>
              <c:idx val="14"/>
              <c:layout>
                <c:manualLayout>
                  <c:x val="-4.5344579605567856E-2"/>
                  <c:y val="5.8240740740740725E-2"/>
                </c:manualLayout>
              </c:layout>
              <c:showVal val="1"/>
            </c:dLbl>
            <c:dLbl>
              <c:idx val="15"/>
              <c:layout>
                <c:manualLayout>
                  <c:x val="-4.3286446779291887E-2"/>
                  <c:y val="-4.3084354039078454E-2"/>
                </c:manualLayout>
              </c:layout>
              <c:showVal val="1"/>
            </c:dLbl>
            <c:dLbl>
              <c:idx val="16"/>
              <c:layout>
                <c:manualLayout>
                  <c:x val="-3.9147780128429892E-2"/>
                  <c:y val="5.7762102653835044E-2"/>
                </c:manualLayout>
              </c:layout>
              <c:showVal val="1"/>
            </c:dLbl>
            <c:dLbl>
              <c:idx val="17"/>
              <c:layout>
                <c:manualLayout>
                  <c:x val="-3.5028725124529779E-2"/>
                  <c:y val="-4.4089384660250787E-2"/>
                </c:manualLayout>
              </c:layout>
              <c:showVal val="1"/>
            </c:dLbl>
            <c:dLbl>
              <c:idx val="18"/>
              <c:layout>
                <c:manualLayout>
                  <c:x val="-1.2330757416932805E-2"/>
                  <c:y val="4.9357684456109857E-2"/>
                </c:manualLayout>
              </c:layout>
              <c:showVal val="1"/>
            </c:dLbl>
            <c:dLbl>
              <c:idx val="19"/>
              <c:layout>
                <c:manualLayout>
                  <c:x val="-3.7098555412112856E-2"/>
                  <c:y val="-3.0200587187400891E-2"/>
                </c:manualLayout>
              </c:layout>
              <c:showVal val="1"/>
            </c:dLbl>
            <c:dLbl>
              <c:idx val="20"/>
              <c:layout>
                <c:manualLayout>
                  <c:x val="-3.2976493699655871E-2"/>
                  <c:y val="3.0200587187400891E-2"/>
                </c:manualLayout>
              </c:layout>
              <c:showVal val="1"/>
            </c:dLbl>
            <c:dLbl>
              <c:idx val="21"/>
              <c:layout>
                <c:manualLayout>
                  <c:x val="-3.0915462843427381E-2"/>
                  <c:y val="2.6425513788976437E-2"/>
                </c:manualLayout>
              </c:layout>
              <c:showVal val="1"/>
            </c:dLbl>
            <c:dLbl>
              <c:idx val="22"/>
              <c:layout>
                <c:manualLayout>
                  <c:x val="0"/>
                  <c:y val="-3.020058718740089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006600"/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 formatCode="General">
                  <c:v>101.6</c:v>
                </c:pt>
                <c:pt idx="1">
                  <c:v>101</c:v>
                </c:pt>
                <c:pt idx="2" formatCode="General">
                  <c:v>102.3</c:v>
                </c:pt>
                <c:pt idx="3">
                  <c:v>102.5</c:v>
                </c:pt>
                <c:pt idx="4" formatCode="General">
                  <c:v>102.8</c:v>
                </c:pt>
                <c:pt idx="5" formatCode="General">
                  <c:v>102.7</c:v>
                </c:pt>
                <c:pt idx="6" formatCode="General">
                  <c:v>102.7</c:v>
                </c:pt>
                <c:pt idx="7" formatCode="General">
                  <c:v>103.2</c:v>
                </c:pt>
                <c:pt idx="8" formatCode="General">
                  <c:v>103.2</c:v>
                </c:pt>
                <c:pt idx="9" formatCode="General">
                  <c:v>103.4</c:v>
                </c:pt>
                <c:pt idx="10" formatCode="General">
                  <c:v>103.5</c:v>
                </c:pt>
                <c:pt idx="11" formatCode="General">
                  <c:v>103.6</c:v>
                </c:pt>
                <c:pt idx="12">
                  <c:v>105.4</c:v>
                </c:pt>
                <c:pt idx="13" formatCode="General">
                  <c:v>106.2</c:v>
                </c:pt>
                <c:pt idx="14" formatCode="General">
                  <c:v>105.6</c:v>
                </c:pt>
                <c:pt idx="15">
                  <c:v>105.3</c:v>
                </c:pt>
                <c:pt idx="16" formatCode="General">
                  <c:v>105.2</c:v>
                </c:pt>
                <c:pt idx="17">
                  <c:v>105</c:v>
                </c:pt>
                <c:pt idx="18" formatCode="General">
                  <c:v>104.8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365211314529957E-2"/>
                  <c:y val="5.1161052785068314E-2"/>
                </c:manualLayout>
              </c:layout>
              <c:showVal val="1"/>
            </c:dLbl>
            <c:dLbl>
              <c:idx val="1"/>
              <c:layout>
                <c:manualLayout>
                  <c:x val="-3.0893769857715216E-2"/>
                  <c:y val="4.8971638961796439E-2"/>
                </c:manualLayout>
              </c:layout>
              <c:showVal val="1"/>
            </c:dLbl>
            <c:dLbl>
              <c:idx val="2"/>
              <c:layout>
                <c:manualLayout>
                  <c:x val="-3.0912784508747529E-2"/>
                  <c:y val="6.4472513852435576E-2"/>
                </c:manualLayout>
              </c:layout>
              <c:showVal val="1"/>
            </c:dLbl>
            <c:dLbl>
              <c:idx val="3"/>
              <c:layout>
                <c:manualLayout>
                  <c:x val="-3.7094443565497202E-2"/>
                  <c:y val="2.8429614615004806E-2"/>
                </c:manualLayout>
              </c:layout>
              <c:showVal val="1"/>
            </c:dLbl>
            <c:dLbl>
              <c:idx val="4"/>
              <c:layout>
                <c:manualLayout>
                  <c:x val="-3.7098555412112856E-2"/>
                  <c:y val="3.3975660585826628E-2"/>
                </c:manualLayout>
              </c:layout>
              <c:showVal val="1"/>
            </c:dLbl>
            <c:dLbl>
              <c:idx val="5"/>
              <c:layout>
                <c:manualLayout>
                  <c:x val="-3.7098013443837292E-2"/>
                  <c:y val="4.5216124103889997E-2"/>
                </c:manualLayout>
              </c:layout>
              <c:showVal val="1"/>
            </c:dLbl>
            <c:dLbl>
              <c:idx val="6"/>
              <c:layout>
                <c:manualLayout>
                  <c:x val="-3.5037501117314046E-2"/>
                  <c:y val="3.9459755030621185E-2"/>
                </c:manualLayout>
              </c:layout>
              <c:showVal val="1"/>
            </c:dLbl>
            <c:dLbl>
              <c:idx val="7"/>
              <c:layout>
                <c:manualLayout>
                  <c:x val="-3.5037382305574238E-2"/>
                  <c:y val="3.3275825596427402E-2"/>
                </c:manualLayout>
              </c:layout>
              <c:showVal val="1"/>
            </c:dLbl>
            <c:dLbl>
              <c:idx val="8"/>
              <c:layout>
                <c:manualLayout>
                  <c:x val="-4.5341187065681708E-2"/>
                  <c:y val="-4.1441610843420913E-2"/>
                </c:manualLayout>
              </c:layout>
              <c:showVal val="1"/>
            </c:dLbl>
            <c:dLbl>
              <c:idx val="9"/>
              <c:layout>
                <c:manualLayout>
                  <c:x val="-4.3277183231353045E-2"/>
                  <c:y val="-3.4625255176436276E-2"/>
                </c:manualLayout>
              </c:layout>
              <c:showVal val="1"/>
            </c:dLbl>
            <c:dLbl>
              <c:idx val="10"/>
              <c:layout>
                <c:manualLayout>
                  <c:x val="-4.5339704054021379E-2"/>
                  <c:y val="-5.6423884514435724E-2"/>
                </c:manualLayout>
              </c:layout>
              <c:showVal val="1"/>
            </c:dLbl>
            <c:dLbl>
              <c:idx val="11"/>
              <c:layout>
                <c:manualLayout>
                  <c:x val="-6.1831094642581533E-2"/>
                  <c:y val="-4.5934310294546532E-2"/>
                </c:manualLayout>
              </c:layout>
              <c:showVal val="1"/>
            </c:dLbl>
            <c:dLbl>
              <c:idx val="12"/>
              <c:layout>
                <c:manualLayout>
                  <c:x val="-5.3624241242290517E-2"/>
                  <c:y val="-3.4950787401574812E-2"/>
                </c:manualLayout>
              </c:layout>
              <c:showVal val="1"/>
            </c:dLbl>
            <c:dLbl>
              <c:idx val="13"/>
              <c:layout>
                <c:manualLayout>
                  <c:x val="-4.3263856723791877E-2"/>
                  <c:y val="4.1520487022455525E-2"/>
                </c:manualLayout>
              </c:layout>
              <c:showVal val="1"/>
            </c:dLbl>
            <c:dLbl>
              <c:idx val="14"/>
              <c:layout>
                <c:manualLayout>
                  <c:x val="-4.1224368089533357E-2"/>
                  <c:y val="-4.2566710411198978E-2"/>
                </c:manualLayout>
              </c:layout>
              <c:showVal val="1"/>
            </c:dLbl>
            <c:dLbl>
              <c:idx val="15"/>
              <c:layout>
                <c:manualLayout>
                  <c:x val="-4.1224738548548322E-2"/>
                  <c:y val="4.4241032370953615E-2"/>
                </c:manualLayout>
              </c:layout>
              <c:showVal val="1"/>
            </c:dLbl>
            <c:dLbl>
              <c:idx val="16"/>
              <c:layout>
                <c:manualLayout>
                  <c:x val="-4.3293435069842331E-2"/>
                  <c:y val="-4.2519320501603973E-2"/>
                </c:manualLayout>
              </c:layout>
              <c:showVal val="1"/>
            </c:dLbl>
            <c:dLbl>
              <c:idx val="17"/>
              <c:layout>
                <c:manualLayout>
                  <c:x val="-4.5360343888902463E-2"/>
                  <c:y val="3.9459755030621185E-2"/>
                </c:manualLayout>
              </c:layout>
              <c:showVal val="1"/>
            </c:dLbl>
            <c:dLbl>
              <c:idx val="18"/>
              <c:layout>
                <c:manualLayout>
                  <c:x val="-2.0137653072003821E-3"/>
                  <c:y val="4.0314231554389152E-2"/>
                </c:manualLayout>
              </c:layout>
              <c:showVal val="1"/>
            </c:dLbl>
            <c:dLbl>
              <c:idx val="19"/>
              <c:layout>
                <c:manualLayout>
                  <c:x val="-4.1220617124569842E-2"/>
                  <c:y val="2.6425513788976437E-2"/>
                </c:manualLayout>
              </c:layout>
              <c:showVal val="1"/>
            </c:dLbl>
            <c:dLbl>
              <c:idx val="20"/>
              <c:layout>
                <c:manualLayout>
                  <c:x val="-4.3281647980798331E-2"/>
                  <c:y val="-3.3975660585826614E-2"/>
                </c:manualLayout>
              </c:layout>
              <c:showVal val="1"/>
            </c:dLbl>
            <c:dLbl>
              <c:idx val="21"/>
              <c:layout>
                <c:manualLayout>
                  <c:x val="-4.1220617124569842E-2"/>
                  <c:y val="-3.7750733984251182E-2"/>
                </c:manualLayout>
              </c:layout>
              <c:showVal val="1"/>
            </c:dLbl>
            <c:dLbl>
              <c:idx val="22"/>
              <c:layout>
                <c:manualLayout>
                  <c:x val="0"/>
                  <c:y val="-2.64255137889764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0.0</c:formatCode>
                <c:ptCount val="19"/>
                <c:pt idx="0">
                  <c:v>99.8</c:v>
                </c:pt>
                <c:pt idx="1">
                  <c:v>100.5</c:v>
                </c:pt>
                <c:pt idx="2">
                  <c:v>101</c:v>
                </c:pt>
                <c:pt idx="3">
                  <c:v>101.5</c:v>
                </c:pt>
                <c:pt idx="4">
                  <c:v>102</c:v>
                </c:pt>
                <c:pt idx="5">
                  <c:v>102.3</c:v>
                </c:pt>
                <c:pt idx="6">
                  <c:v>102.7</c:v>
                </c:pt>
                <c:pt idx="7">
                  <c:v>103.2</c:v>
                </c:pt>
                <c:pt idx="8">
                  <c:v>103.8</c:v>
                </c:pt>
                <c:pt idx="9">
                  <c:v>104.3</c:v>
                </c:pt>
                <c:pt idx="10">
                  <c:v>104.9</c:v>
                </c:pt>
                <c:pt idx="11">
                  <c:v>107.5</c:v>
                </c:pt>
                <c:pt idx="12">
                  <c:v>113.8</c:v>
                </c:pt>
                <c:pt idx="13">
                  <c:v>113.4</c:v>
                </c:pt>
                <c:pt idx="14">
                  <c:v>113.5</c:v>
                </c:pt>
                <c:pt idx="15">
                  <c:v>113.3</c:v>
                </c:pt>
                <c:pt idx="16">
                  <c:v>113.4</c:v>
                </c:pt>
                <c:pt idx="17">
                  <c:v>113</c:v>
                </c:pt>
                <c:pt idx="18">
                  <c:v>112.9</c:v>
                </c:pt>
              </c:numCache>
            </c:numRef>
          </c:val>
        </c:ser>
        <c:dLbls>
          <c:showVal val="1"/>
        </c:dLbls>
        <c:marker val="1"/>
        <c:axId val="99692928"/>
        <c:axId val="99696000"/>
      </c:lineChart>
      <c:catAx>
        <c:axId val="99692928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696000"/>
        <c:crossesAt val="100"/>
        <c:lblAlgn val="ctr"/>
        <c:lblOffset val="100"/>
        <c:tickLblSkip val="1"/>
        <c:tickMarkSkip val="1"/>
      </c:catAx>
      <c:valAx>
        <c:axId val="99696000"/>
        <c:scaling>
          <c:orientation val="minMax"/>
          <c:max val="116"/>
          <c:min val="98"/>
        </c:scaling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692928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4.9868176735835594E-2"/>
          <c:y val="0.87948001395568465"/>
          <c:w val="0.90694376588753156"/>
          <c:h val="7.7568539226714334E-2"/>
        </c:manualLayout>
      </c:layout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0.08495</cdr:x>
      <cdr:y>0.91102</cdr:y>
    </cdr:from>
    <cdr:to>
      <cdr:x>0.90889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514619" y="1833838"/>
          <a:ext cx="4991346" cy="179112"/>
          <a:chOff x="3198372" y="2220800"/>
          <a:chExt cx="2668540" cy="10502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98372" y="2221178"/>
            <a:ext cx="1647259" cy="100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2017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44704" y="2220800"/>
            <a:ext cx="622208" cy="1050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2018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0.08483</cdr:x>
      <cdr:y>0.80462</cdr:y>
    </cdr:from>
    <cdr:to>
      <cdr:x>0.93744</cdr:x>
      <cdr:y>0.9056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521972" y="2207234"/>
          <a:ext cx="5246237" cy="277008"/>
          <a:chOff x="2766106" y="1588344"/>
          <a:chExt cx="3279115" cy="133178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66106" y="1596855"/>
            <a:ext cx="1734731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2017 г.</a:t>
            </a: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51974" y="1588344"/>
            <a:ext cx="493247" cy="1331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2BC36-8C8C-4512-BB80-CB817D47B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Ekaterina.Klimova</cp:lastModifiedBy>
  <cp:revision>9</cp:revision>
  <cp:lastPrinted>2018-09-20T10:04:00Z</cp:lastPrinted>
  <dcterms:created xsi:type="dcterms:W3CDTF">2018-09-18T13:36:00Z</dcterms:created>
  <dcterms:modified xsi:type="dcterms:W3CDTF">2018-09-25T07:35:00Z</dcterms:modified>
</cp:coreProperties>
</file>