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C6619E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r w:rsidRPr="00AA6A4F">
        <w:rPr>
          <w:sz w:val="26"/>
          <w:szCs w:val="26"/>
        </w:rPr>
        <w:t>1</w:t>
      </w:r>
      <w:r w:rsidR="00A40771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A40771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256527" w:rsidP="005C6179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>За</w:t>
      </w:r>
      <w:r w:rsidR="00F6381A">
        <w:rPr>
          <w:szCs w:val="26"/>
        </w:rPr>
        <w:t xml:space="preserve"> </w:t>
      </w:r>
      <w:r w:rsidR="002C359B">
        <w:rPr>
          <w:szCs w:val="26"/>
        </w:rPr>
        <w:t>202</w:t>
      </w:r>
      <w:r w:rsidR="007B158A">
        <w:rPr>
          <w:szCs w:val="26"/>
          <w:lang w:val="be-BY"/>
        </w:rPr>
        <w:t>3</w:t>
      </w:r>
      <w:r w:rsidR="00A66E2E">
        <w:rPr>
          <w:szCs w:val="26"/>
          <w:lang w:val="be-BY"/>
        </w:rPr>
        <w:t xml:space="preserve"> </w:t>
      </w:r>
      <w:r w:rsidR="0078329E">
        <w:rPr>
          <w:szCs w:val="26"/>
          <w:lang w:val="be-BY"/>
        </w:rPr>
        <w:t>год</w:t>
      </w:r>
      <w:r w:rsidR="005238CD" w:rsidRPr="008201A3">
        <w:rPr>
          <w:szCs w:val="26"/>
        </w:rPr>
        <w:t xml:space="preserve"> в реальный сектор экономики</w:t>
      </w:r>
      <w:proofErr w:type="gramStart"/>
      <w:r w:rsidR="0078329E">
        <w:rPr>
          <w:szCs w:val="26"/>
          <w:vertAlign w:val="superscript"/>
        </w:rPr>
        <w:t>1</w:t>
      </w:r>
      <w:proofErr w:type="gramEnd"/>
      <w:r w:rsidR="00D41B5C" w:rsidRPr="00F574B3">
        <w:rPr>
          <w:szCs w:val="26"/>
          <w:vertAlign w:val="superscript"/>
        </w:rPr>
        <w:t>)</w:t>
      </w:r>
      <w:r w:rsidR="005238CD"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="005238CD" w:rsidRPr="008201A3">
        <w:rPr>
          <w:szCs w:val="26"/>
        </w:rPr>
        <w:t xml:space="preserve">ностранные инвесторы вложили </w:t>
      </w:r>
      <w:r w:rsidR="0078329E">
        <w:rPr>
          <w:szCs w:val="26"/>
        </w:rPr>
        <w:t>7,7</w:t>
      </w:r>
      <w:r w:rsidR="00D75213" w:rsidRPr="008201A3">
        <w:rPr>
          <w:szCs w:val="26"/>
        </w:rPr>
        <w:t xml:space="preserve"> млрд. долларов С</w:t>
      </w:r>
      <w:bookmarkStart w:id="0" w:name="_GoBack"/>
      <w:bookmarkEnd w:id="0"/>
      <w:r w:rsidR="00D75213" w:rsidRPr="008201A3">
        <w:rPr>
          <w:szCs w:val="26"/>
        </w:rPr>
        <w:t>ША инвестиций.</w:t>
      </w:r>
    </w:p>
    <w:p w:rsidR="005238CD" w:rsidRPr="005238CD" w:rsidRDefault="005238CD" w:rsidP="00500F0A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4D4E78">
        <w:rPr>
          <w:szCs w:val="26"/>
        </w:rPr>
        <w:t>6</w:t>
      </w:r>
      <w:r w:rsidR="008F214C" w:rsidRPr="0039114B">
        <w:rPr>
          <w:szCs w:val="26"/>
        </w:rPr>
        <w:t>6</w:t>
      </w:r>
      <w:r w:rsidR="00F36641">
        <w:rPr>
          <w:szCs w:val="26"/>
        </w:rPr>
        <w:t>,</w:t>
      </w:r>
      <w:r w:rsidR="00B435FC">
        <w:rPr>
          <w:szCs w:val="26"/>
        </w:rPr>
        <w:t>7</w:t>
      </w:r>
      <w:r>
        <w:rPr>
          <w:szCs w:val="26"/>
        </w:rPr>
        <w:t xml:space="preserve">% </w:t>
      </w:r>
      <w:r w:rsidR="00FF3B05">
        <w:rPr>
          <w:szCs w:val="26"/>
        </w:rPr>
        <w:t>от всех поступивших инвестиций)</w:t>
      </w:r>
      <w:r w:rsidR="00FF3B05" w:rsidRPr="00FF3B05">
        <w:rPr>
          <w:szCs w:val="26"/>
        </w:rPr>
        <w:t xml:space="preserve"> </w:t>
      </w:r>
      <w:r w:rsidR="00FF3B05">
        <w:rPr>
          <w:szCs w:val="26"/>
        </w:rPr>
        <w:t>и</w:t>
      </w:r>
      <w:r>
        <w:rPr>
          <w:szCs w:val="26"/>
        </w:rPr>
        <w:t xml:space="preserve"> </w:t>
      </w:r>
      <w:r w:rsidR="009F3DA9">
        <w:rPr>
          <w:szCs w:val="26"/>
        </w:rPr>
        <w:t>Кипра (</w:t>
      </w:r>
      <w:r w:rsidR="004D4E78">
        <w:rPr>
          <w:szCs w:val="26"/>
        </w:rPr>
        <w:t>1</w:t>
      </w:r>
      <w:r w:rsidR="00B435FC">
        <w:rPr>
          <w:szCs w:val="26"/>
        </w:rPr>
        <w:t>4</w:t>
      </w:r>
      <w:r w:rsidR="004D4E78">
        <w:rPr>
          <w:szCs w:val="26"/>
        </w:rPr>
        <w:t>,7</w:t>
      </w:r>
      <w:r w:rsidR="009F3DA9">
        <w:rPr>
          <w:szCs w:val="26"/>
        </w:rPr>
        <w:t>%)</w:t>
      </w:r>
      <w:r w:rsidR="00F6381A">
        <w:rPr>
          <w:szCs w:val="26"/>
        </w:rPr>
        <w:t>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4F5497">
        <w:rPr>
          <w:rFonts w:ascii="Arial" w:hAnsi="Arial" w:cs="Arial"/>
          <w:b/>
          <w:sz w:val="22"/>
          <w:szCs w:val="22"/>
        </w:rPr>
        <w:t>за</w:t>
      </w:r>
      <w:r w:rsidR="007B158A" w:rsidRPr="007B158A">
        <w:rPr>
          <w:rFonts w:ascii="Arial" w:hAnsi="Arial" w:cs="Arial"/>
          <w:b/>
          <w:sz w:val="22"/>
          <w:szCs w:val="22"/>
        </w:rPr>
        <w:t xml:space="preserve"> 2023</w:t>
      </w:r>
      <w:r w:rsidR="00A66E2E">
        <w:rPr>
          <w:rFonts w:ascii="Arial" w:hAnsi="Arial" w:cs="Arial"/>
          <w:b/>
          <w:sz w:val="22"/>
          <w:szCs w:val="22"/>
        </w:rPr>
        <w:t xml:space="preserve"> </w:t>
      </w:r>
      <w:r w:rsidR="007B158A" w:rsidRPr="007B158A">
        <w:rPr>
          <w:rFonts w:ascii="Arial" w:hAnsi="Arial" w:cs="Arial"/>
          <w:b/>
          <w:sz w:val="22"/>
          <w:szCs w:val="22"/>
        </w:rPr>
        <w:t>г.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BF45B9" w:rsidRPr="00BF45B9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BF45B9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4F549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 % к</w:t>
            </w:r>
            <w:r w:rsidR="00F62D3E" w:rsidRPr="00BF45B9">
              <w:rPr>
                <w:sz w:val="22"/>
              </w:rPr>
              <w:br/>
              <w:t>202</w:t>
            </w:r>
            <w:r w:rsidR="00A66E2E">
              <w:rPr>
                <w:sz w:val="22"/>
              </w:rPr>
              <w:t>2</w:t>
            </w:r>
            <w:r w:rsidR="00FF3B05">
              <w:rPr>
                <w:sz w:val="22"/>
              </w:rPr>
              <w:t xml:space="preserve"> </w:t>
            </w:r>
            <w:r w:rsidR="00F62D3E" w:rsidRPr="00BF45B9">
              <w:rPr>
                <w:sz w:val="22"/>
              </w:rPr>
              <w:t>г.</w:t>
            </w:r>
            <w:r w:rsidRPr="00BF45B9">
              <w:rPr>
                <w:sz w:val="22"/>
              </w:rPr>
              <w:t xml:space="preserve"> </w:t>
            </w:r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BF45B9">
              <w:rPr>
                <w:sz w:val="22"/>
              </w:rPr>
              <w:t xml:space="preserve">в том числе </w:t>
            </w:r>
            <w:proofErr w:type="gramStart"/>
            <w:r w:rsidRPr="00BF45B9">
              <w:rPr>
                <w:sz w:val="22"/>
              </w:rPr>
              <w:t>прямые</w:t>
            </w:r>
            <w:proofErr w:type="gramEnd"/>
          </w:p>
        </w:tc>
      </w:tr>
      <w:tr w:rsidR="00BF45B9" w:rsidRPr="00BF45B9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BF45B9">
              <w:rPr>
                <w:sz w:val="22"/>
              </w:rPr>
              <w:t>порт-</w:t>
            </w:r>
            <w:proofErr w:type="spellStart"/>
            <w:r w:rsidRPr="00BF45B9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BF45B9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BF45B9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BB6131" w:rsidRPr="00BF45B9" w:rsidTr="00A91441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BF45B9" w:rsidRDefault="00BB6131" w:rsidP="003D241C">
            <w:pPr>
              <w:tabs>
                <w:tab w:val="left" w:pos="217"/>
                <w:tab w:val="left" w:pos="392"/>
              </w:tabs>
              <w:spacing w:before="40" w:after="40" w:line="220" w:lineRule="exact"/>
              <w:rPr>
                <w:b/>
                <w:sz w:val="22"/>
                <w:szCs w:val="22"/>
              </w:rPr>
            </w:pPr>
            <w:r w:rsidRPr="00BF45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E72C34">
            <w:pPr>
              <w:spacing w:before="40" w:after="4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7 715,8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E72C34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5 774,0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E72C34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E72C34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1 940,9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3D241C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C06A4C" w:rsidRDefault="00BB6131" w:rsidP="003D241C">
            <w:pPr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6A4C">
              <w:rPr>
                <w:b/>
                <w:sz w:val="22"/>
                <w:szCs w:val="22"/>
              </w:rPr>
              <w:t>96,9</w:t>
            </w:r>
          </w:p>
        </w:tc>
      </w:tr>
      <w:tr w:rsidR="00BF45B9" w:rsidRPr="00BF45B9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BF45B9" w:rsidRDefault="00BF45B9" w:rsidP="00E72C34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4F549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4F549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4F5497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C12D73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3D241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45B9" w:rsidRPr="00C06A4C" w:rsidRDefault="00BF45B9" w:rsidP="003D241C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C06A4C">
              <w:rPr>
                <w:sz w:val="22"/>
                <w:szCs w:val="22"/>
              </w:rPr>
              <w:t> 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BB6131" w:rsidRPr="00BF45B9" w:rsidRDefault="00BB6131" w:rsidP="00E72C34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95,3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83,4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157,8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161,6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BB6131" w:rsidRPr="00BF45B9" w:rsidRDefault="00BB6131" w:rsidP="00E72C34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76,2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65,2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186,2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200,8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BF45B9" w:rsidRDefault="00BB6131" w:rsidP="00E72C3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2 413,2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2 068,0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345,1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99,7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97,2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BF45B9" w:rsidRDefault="00BB6131" w:rsidP="00E72C3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282,8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260,0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22,7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64,6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68,4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BF45B9" w:rsidRDefault="00BB6131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2 575,9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1 154,2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1 421,0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160,7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90,1</w:t>
            </w:r>
          </w:p>
        </w:tc>
      </w:tr>
      <w:tr w:rsidR="00BB6131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BF45B9" w:rsidRDefault="00BB6131" w:rsidP="00E72C3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1 291,6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1 243,2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48,3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113,6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131" w:rsidRPr="0039114B" w:rsidRDefault="00BB6131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114,0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54,1</w:t>
            </w:r>
          </w:p>
        </w:tc>
      </w:tr>
      <w:tr w:rsidR="00C12D73" w:rsidRPr="00BF45B9" w:rsidTr="00A91441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671,4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639,0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97,8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95,1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142,9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121,0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50,7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152,0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0,002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87,0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99,1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54,3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48,3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55,2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37,0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94,6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111,6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89,5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85,5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F45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38,6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22,3</w:t>
            </w:r>
          </w:p>
        </w:tc>
      </w:tr>
      <w:tr w:rsidR="00C12D73" w:rsidRPr="00BF45B9" w:rsidTr="00A91441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27,3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24,4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54,7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57,5</w:t>
            </w:r>
          </w:p>
        </w:tc>
      </w:tr>
      <w:tr w:rsidR="00C12D73" w:rsidRPr="00BF45B9" w:rsidTr="00A91441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BF45B9" w:rsidRDefault="00C12D73" w:rsidP="00E72C34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BF45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39114B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E72C34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37,8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12D73" w:rsidRPr="0039114B" w:rsidRDefault="00C12D73" w:rsidP="003D241C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39114B">
              <w:rPr>
                <w:sz w:val="22"/>
                <w:szCs w:val="22"/>
              </w:rPr>
              <w:t>29,7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Pr="00D41B5C" w:rsidRDefault="00180728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1</w:t>
      </w:r>
      <w:r w:rsidR="00A45B90" w:rsidRPr="00D41B5C">
        <w:rPr>
          <w:sz w:val="20"/>
          <w:vertAlign w:val="superscript"/>
        </w:rPr>
        <w:t>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 w:rsidR="00A45B90">
        <w:rPr>
          <w:bCs/>
          <w:sz w:val="20"/>
        </w:rPr>
        <w:t>роме</w:t>
      </w:r>
      <w:r w:rsidR="00A45B90" w:rsidRPr="00D41B5C">
        <w:rPr>
          <w:bCs/>
          <w:sz w:val="20"/>
        </w:rPr>
        <w:t xml:space="preserve"> банков</w:t>
      </w:r>
      <w:r w:rsidR="00A45B90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55176">
      <w:pPr>
        <w:pStyle w:val="a3"/>
        <w:spacing w:after="120" w:line="340" w:lineRule="exact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D4E78">
        <w:rPr>
          <w:rFonts w:ascii="Times New Roman" w:hAnsi="Times New Roman"/>
          <w:b w:val="0"/>
          <w:sz w:val="26"/>
          <w:szCs w:val="26"/>
        </w:rPr>
        <w:t>долговые инструменты</w:t>
      </w:r>
      <w:r w:rsidR="00706272" w:rsidRPr="00A94FED">
        <w:rPr>
          <w:rFonts w:ascii="Times New Roman" w:hAnsi="Times New Roman"/>
          <w:b w:val="0"/>
          <w:sz w:val="26"/>
          <w:szCs w:val="26"/>
        </w:rPr>
        <w:t xml:space="preserve">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5A38B4">
        <w:rPr>
          <w:rFonts w:ascii="Times New Roman" w:hAnsi="Times New Roman"/>
          <w:b w:val="0"/>
          <w:sz w:val="26"/>
          <w:szCs w:val="26"/>
        </w:rPr>
        <w:t>3</w:t>
      </w:r>
      <w:r w:rsidR="004D4E78">
        <w:rPr>
          <w:rFonts w:ascii="Times New Roman" w:hAnsi="Times New Roman"/>
          <w:b w:val="0"/>
          <w:sz w:val="26"/>
          <w:szCs w:val="26"/>
        </w:rPr>
        <w:t>,3</w:t>
      </w:r>
      <w:r w:rsidR="007858AE">
        <w:rPr>
          <w:rFonts w:ascii="Times New Roman" w:hAnsi="Times New Roman"/>
          <w:b w:val="0"/>
          <w:sz w:val="26"/>
          <w:szCs w:val="26"/>
        </w:rPr>
        <w:t xml:space="preserve"> мл</w:t>
      </w:r>
      <w:r w:rsidR="00F36641">
        <w:rPr>
          <w:rFonts w:ascii="Times New Roman" w:hAnsi="Times New Roman"/>
          <w:b w:val="0"/>
          <w:sz w:val="26"/>
          <w:szCs w:val="26"/>
        </w:rPr>
        <w:t>рд</w:t>
      </w:r>
      <w:r w:rsidR="00AB02C0" w:rsidRPr="00A94FED">
        <w:rPr>
          <w:rFonts w:ascii="Times New Roman" w:hAnsi="Times New Roman"/>
          <w:b w:val="0"/>
          <w:sz w:val="26"/>
          <w:szCs w:val="26"/>
        </w:rPr>
        <w:t>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597A24">
        <w:rPr>
          <w:rFonts w:ascii="Times New Roman" w:hAnsi="Times New Roman"/>
          <w:b w:val="0"/>
          <w:sz w:val="26"/>
          <w:szCs w:val="26"/>
        </w:rPr>
        <w:t>5</w:t>
      </w:r>
      <w:r w:rsidR="005A38B4">
        <w:rPr>
          <w:rFonts w:ascii="Times New Roman" w:hAnsi="Times New Roman"/>
          <w:b w:val="0"/>
          <w:sz w:val="26"/>
          <w:szCs w:val="26"/>
        </w:rPr>
        <w:t>6,9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D4E78">
        <w:rPr>
          <w:rFonts w:ascii="Times New Roman" w:hAnsi="Times New Roman"/>
          <w:b w:val="0"/>
          <w:sz w:val="26"/>
          <w:szCs w:val="26"/>
        </w:rPr>
        <w:t>реинвестирование</w:t>
      </w:r>
      <w:r w:rsidR="00706272">
        <w:rPr>
          <w:rFonts w:ascii="Times New Roman" w:hAnsi="Times New Roman"/>
          <w:b w:val="0"/>
          <w:sz w:val="26"/>
          <w:szCs w:val="26"/>
        </w:rPr>
        <w:t xml:space="preserve">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4D4E78">
        <w:rPr>
          <w:rFonts w:ascii="Times New Roman" w:hAnsi="Times New Roman"/>
          <w:b w:val="0"/>
          <w:sz w:val="26"/>
          <w:szCs w:val="26"/>
        </w:rPr>
        <w:t>2,</w:t>
      </w:r>
      <w:r w:rsidR="007B3228">
        <w:rPr>
          <w:rFonts w:ascii="Times New Roman" w:hAnsi="Times New Roman"/>
          <w:b w:val="0"/>
          <w:sz w:val="26"/>
          <w:szCs w:val="26"/>
        </w:rPr>
        <w:t>3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597A24">
        <w:rPr>
          <w:rFonts w:ascii="Times New Roman" w:hAnsi="Times New Roman"/>
          <w:b w:val="0"/>
          <w:sz w:val="26"/>
          <w:szCs w:val="26"/>
        </w:rPr>
        <w:t>рд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или </w:t>
      </w:r>
      <w:r w:rsidR="00FF3B05">
        <w:rPr>
          <w:rFonts w:ascii="Times New Roman" w:hAnsi="Times New Roman"/>
          <w:b w:val="0"/>
          <w:sz w:val="26"/>
          <w:szCs w:val="26"/>
        </w:rPr>
        <w:t>4</w:t>
      </w:r>
      <w:r w:rsidR="007B3228">
        <w:rPr>
          <w:rFonts w:ascii="Times New Roman" w:hAnsi="Times New Roman"/>
          <w:b w:val="0"/>
          <w:sz w:val="26"/>
          <w:szCs w:val="26"/>
        </w:rPr>
        <w:t>0,5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EA4E96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b w:val="0"/>
          <w:noProof/>
        </w:rPr>
        <w:drawing>
          <wp:anchor distT="0" distB="0" distL="114300" distR="114300" simplePos="0" relativeHeight="251731968" behindDoc="0" locked="0" layoutInCell="1" allowOverlap="1" wp14:anchorId="471FDD78" wp14:editId="2C802687">
            <wp:simplePos x="0" y="0"/>
            <wp:positionH relativeFrom="column">
              <wp:posOffset>-24765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6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39D8">
        <w:rPr>
          <w:b w:val="0"/>
          <w:noProof/>
        </w:rPr>
        <w:drawing>
          <wp:anchor distT="0" distB="0" distL="114300" distR="114300" simplePos="0" relativeHeight="251689983" behindDoc="0" locked="0" layoutInCell="1" allowOverlap="1" wp14:anchorId="63F11633" wp14:editId="32ED9C8D">
            <wp:simplePos x="0" y="0"/>
            <wp:positionH relativeFrom="column">
              <wp:posOffset>2924810</wp:posOffset>
            </wp:positionH>
            <wp:positionV relativeFrom="paragraph">
              <wp:posOffset>200660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98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9B8C50" wp14:editId="4A62B0A7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BF583C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="004864C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2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F62D3E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be-BY"/>
                              </w:rPr>
                              <w:t>3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AB02C0" w:rsidRDefault="00BF583C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</w:t>
                      </w:r>
                      <w:r w:rsidR="004864C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2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565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F62D3E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be-BY"/>
                        </w:rPr>
                        <w:t>3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C504B9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675AEFED" wp14:editId="26B34120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5D61CED" wp14:editId="422081B2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D65830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08F332E" wp14:editId="20AB4C25">
                <wp:simplePos x="0" y="0"/>
                <wp:positionH relativeFrom="column">
                  <wp:posOffset>3596507</wp:posOffset>
                </wp:positionH>
                <wp:positionV relativeFrom="paragraph">
                  <wp:posOffset>35105</wp:posOffset>
                </wp:positionV>
                <wp:extent cx="114442" cy="85725"/>
                <wp:effectExtent l="0" t="0" r="0" b="952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14442" cy="8572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40" o:spid="_x0000_s1026" type="#_x0000_t109" style="position:absolute;margin-left:283.2pt;margin-top:2.75pt;width:9pt;height:6.7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" fillcolor="#f90" stroked="f" strokeweight="1pt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694F883" wp14:editId="7C0EA7F5">
                <wp:simplePos x="0" y="0"/>
                <wp:positionH relativeFrom="column">
                  <wp:posOffset>2845880</wp:posOffset>
                </wp:positionH>
                <wp:positionV relativeFrom="paragraph">
                  <wp:posOffset>35106</wp:posOffset>
                </wp:positionV>
                <wp:extent cx="116006" cy="86028"/>
                <wp:effectExtent l="0" t="0" r="0" b="952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6006" cy="86028"/>
                        </a:xfrm>
                        <a:prstGeom prst="flowChartProcess">
                          <a:avLst/>
                        </a:prstGeom>
                        <a:solidFill>
                          <a:srgbClr val="FFFF5D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24.1pt;margin-top:2.75pt;width:9.15pt;height:6.7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" fillcolor="#ffff5d" stroked="f" strokeweight="1pt"/>
            </w:pict>
          </mc:Fallback>
        </mc:AlternateContent>
      </w:r>
      <w:r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480F447" wp14:editId="02280D08">
                <wp:simplePos x="0" y="0"/>
                <wp:positionH relativeFrom="column">
                  <wp:posOffset>4535805</wp:posOffset>
                </wp:positionH>
                <wp:positionV relativeFrom="paragraph">
                  <wp:posOffset>32385</wp:posOffset>
                </wp:positionV>
                <wp:extent cx="125095" cy="86360"/>
                <wp:effectExtent l="0" t="0" r="8255" b="8890"/>
                <wp:wrapNone/>
                <wp:docPr id="3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125095" cy="86360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57.15pt;margin-top:2.55pt;width:9.85pt;height:6.8pt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" fillcolor="#6cf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D8E6E63" wp14:editId="4C2D8AFB">
                <wp:simplePos x="0" y="0"/>
                <wp:positionH relativeFrom="column">
                  <wp:posOffset>2273935</wp:posOffset>
                </wp:positionH>
                <wp:positionV relativeFrom="paragraph">
                  <wp:posOffset>32385</wp:posOffset>
                </wp:positionV>
                <wp:extent cx="102870" cy="86360"/>
                <wp:effectExtent l="0" t="0" r="0" b="8890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2870" cy="86360"/>
                        </a:xfrm>
                        <a:prstGeom prst="flowChartProcess">
                          <a:avLst/>
                        </a:prstGeom>
                        <a:solidFill>
                          <a:srgbClr val="AE78D6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79.05pt;margin-top:2.55pt;width:8.1pt;height:6.8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" fillcolor="#ae78d6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409B7A5" wp14:editId="73D6F3BA">
                <wp:simplePos x="0" y="0"/>
                <wp:positionH relativeFrom="column">
                  <wp:posOffset>207645</wp:posOffset>
                </wp:positionH>
                <wp:positionV relativeFrom="paragraph">
                  <wp:posOffset>32385</wp:posOffset>
                </wp:positionV>
                <wp:extent cx="111125" cy="86360"/>
                <wp:effectExtent l="0" t="0" r="3175" b="8890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" cy="86360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16.35pt;margin-top:2.55pt;width:8.75pt;height:6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" fillcolor="#28906d" stroked="f"/>
            </w:pict>
          </mc:Fallback>
        </mc:AlternateContent>
      </w:r>
      <w:r w:rsidR="00273E3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621EE99" wp14:editId="3ECB50FA">
                <wp:simplePos x="0" y="0"/>
                <wp:positionH relativeFrom="column">
                  <wp:posOffset>1739404</wp:posOffset>
                </wp:positionH>
                <wp:positionV relativeFrom="paragraph">
                  <wp:posOffset>32910</wp:posOffset>
                </wp:positionV>
                <wp:extent cx="111512" cy="86360"/>
                <wp:effectExtent l="0" t="0" r="3175" b="8890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12" cy="86360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36.95pt;margin-top:2.6pt;width:8.8pt;height:6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" fillcolor="#9c0" stroked="f"/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</w:t>
      </w:r>
      <w:r w:rsidR="000C2732">
        <w:rPr>
          <w:rFonts w:ascii="Arial" w:hAnsi="Arial" w:cs="Arial"/>
          <w:sz w:val="18"/>
          <w:szCs w:val="18"/>
        </w:rPr>
        <w:t xml:space="preserve">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Pr="00D65830">
        <w:rPr>
          <w:rFonts w:ascii="Arial" w:hAnsi="Arial" w:cs="Arial"/>
          <w:sz w:val="18"/>
          <w:szCs w:val="18"/>
        </w:rPr>
        <w:t xml:space="preserve"> 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C6619E">
        <w:rPr>
          <w:rFonts w:ascii="Arial" w:hAnsi="Arial" w:cs="Arial"/>
          <w:sz w:val="18"/>
          <w:szCs w:val="18"/>
        </w:rPr>
        <w:t>Китай</w:t>
      </w:r>
      <w:r>
        <w:rPr>
          <w:rFonts w:ascii="Arial" w:hAnsi="Arial" w:cs="Arial"/>
          <w:sz w:val="18"/>
          <w:szCs w:val="18"/>
        </w:rPr>
        <w:t xml:space="preserve">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0C2732">
        <w:rPr>
          <w:rFonts w:ascii="Arial" w:hAnsi="Arial" w:cs="Arial"/>
          <w:sz w:val="18"/>
          <w:szCs w:val="18"/>
        </w:rPr>
        <w:t xml:space="preserve">   </w:t>
      </w:r>
      <w:r w:rsidR="00287111">
        <w:rPr>
          <w:rFonts w:ascii="Arial" w:hAnsi="Arial" w:cs="Arial"/>
          <w:sz w:val="18"/>
          <w:szCs w:val="18"/>
        </w:rPr>
        <w:t xml:space="preserve"> </w:t>
      </w:r>
      <w:r w:rsidR="006253F0">
        <w:rPr>
          <w:rFonts w:ascii="Arial" w:hAnsi="Arial" w:cs="Arial"/>
          <w:sz w:val="18"/>
          <w:szCs w:val="18"/>
        </w:rPr>
        <w:t>Германия</w:t>
      </w:r>
      <w:r w:rsidR="00944419">
        <w:rPr>
          <w:rFonts w:ascii="Arial" w:hAnsi="Arial" w:cs="Arial"/>
          <w:sz w:val="18"/>
          <w:szCs w:val="18"/>
        </w:rPr>
        <w:t xml:space="preserve">     </w:t>
      </w:r>
      <w:r w:rsidRPr="00D65830">
        <w:rPr>
          <w:rFonts w:ascii="Arial" w:hAnsi="Arial" w:cs="Arial"/>
          <w:sz w:val="18"/>
          <w:szCs w:val="18"/>
        </w:rPr>
        <w:t xml:space="preserve">   </w:t>
      </w:r>
      <w:r w:rsidR="00C6619E">
        <w:rPr>
          <w:rFonts w:ascii="Arial" w:hAnsi="Arial" w:cs="Arial"/>
          <w:sz w:val="18"/>
          <w:szCs w:val="18"/>
        </w:rPr>
        <w:t>Нидерланды</w:t>
      </w:r>
      <w:r w:rsidR="00944419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 </w:t>
      </w:r>
      <w:r w:rsidR="0094441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Pr="00D65830">
        <w:rPr>
          <w:rFonts w:ascii="Arial" w:hAnsi="Arial" w:cs="Arial"/>
          <w:sz w:val="18"/>
          <w:szCs w:val="18"/>
        </w:rPr>
        <w:t xml:space="preserve">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C6619E" w:rsidRDefault="0064267E" w:rsidP="00955176">
      <w:pPr>
        <w:pStyle w:val="30"/>
        <w:widowControl w:val="0"/>
        <w:spacing w:before="0" w:line="34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156A03">
        <w:rPr>
          <w:szCs w:val="26"/>
        </w:rPr>
        <w:t>за</w:t>
      </w:r>
      <w:r w:rsidR="00F62D3E">
        <w:rPr>
          <w:rFonts w:ascii="Arial" w:hAnsi="Arial" w:cs="Arial"/>
          <w:b/>
          <w:sz w:val="18"/>
          <w:szCs w:val="18"/>
        </w:rPr>
        <w:t xml:space="preserve"> </w:t>
      </w:r>
      <w:r w:rsidR="002E3783" w:rsidRPr="00F77985">
        <w:rPr>
          <w:szCs w:val="26"/>
        </w:rPr>
        <w:t>202</w:t>
      </w:r>
      <w:r w:rsidR="00F62D3E">
        <w:rPr>
          <w:szCs w:val="26"/>
          <w:lang w:val="be-BY"/>
        </w:rPr>
        <w:t>3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7B3228">
        <w:rPr>
          <w:szCs w:val="26"/>
        </w:rPr>
        <w:t>од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833800">
        <w:rPr>
          <w:szCs w:val="26"/>
        </w:rPr>
        <w:t>6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440"/>
        <w:gridCol w:w="1441"/>
        <w:gridCol w:w="1441"/>
      </w:tblGrid>
      <w:tr w:rsidR="00C873A3" w:rsidTr="00524A00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2E3783" w:rsidP="008050B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 w:rsidR="00F62D3E">
              <w:rPr>
                <w:sz w:val="22"/>
                <w:lang w:val="be-BY"/>
              </w:rPr>
              <w:t>2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8050BA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 w:rsidR="00F62D3E">
              <w:rPr>
                <w:sz w:val="22"/>
                <w:lang w:val="be-BY"/>
              </w:rPr>
              <w:t>3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44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F62D3E" w:rsidP="002D48DE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3</w:t>
            </w:r>
            <w:r>
              <w:rPr>
                <w:sz w:val="22"/>
              </w:rPr>
              <w:t xml:space="preserve"> г.</w:t>
            </w:r>
            <w:r w:rsidR="000E538C">
              <w:rPr>
                <w:sz w:val="22"/>
              </w:rPr>
              <w:t xml:space="preserve"> </w:t>
            </w:r>
            <w:r w:rsidR="002D48DE">
              <w:rPr>
                <w:sz w:val="22"/>
              </w:rPr>
              <w:br/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</w:t>
            </w:r>
            <w:r>
              <w:rPr>
                <w:sz w:val="22"/>
                <w:lang w:val="be-BY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440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1 530,5</w:t>
            </w:r>
          </w:p>
        </w:tc>
        <w:tc>
          <w:tcPr>
            <w:tcW w:w="144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1 641,6</w:t>
            </w:r>
          </w:p>
        </w:tc>
        <w:tc>
          <w:tcPr>
            <w:tcW w:w="144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107,3</w:t>
            </w:r>
          </w:p>
        </w:tc>
      </w:tr>
      <w:tr w:rsidR="00A91441" w:rsidTr="00524A00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Default="00A91441" w:rsidP="00B250A1">
            <w:pPr>
              <w:spacing w:before="40" w:after="40" w:line="220" w:lineRule="exact"/>
              <w:ind w:right="170"/>
              <w:rPr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Default="00A91441" w:rsidP="00B250A1">
            <w:pPr>
              <w:spacing w:before="40" w:after="40" w:line="220" w:lineRule="exact"/>
              <w:ind w:right="170"/>
              <w:rPr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Default="00A91441" w:rsidP="00871FEA">
            <w:pPr>
              <w:spacing w:before="40" w:after="40" w:line="220" w:lineRule="exact"/>
              <w:ind w:right="340"/>
              <w:rPr>
                <w:lang w:val="en-US"/>
              </w:rPr>
            </w:pP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1 112,9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1 188,1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106,8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>
              <w:rPr>
                <w:sz w:val="22"/>
              </w:rPr>
              <w:br/>
              <w:t>(по данным Госкомимущества)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64,6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218,8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317,1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145,0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183,8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122,2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66,5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A91441" w:rsidRDefault="00A91441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277,0</w:t>
            </w:r>
          </w:p>
        </w:tc>
      </w:tr>
      <w:tr w:rsidR="00A91441" w:rsidTr="00524A00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A91441" w:rsidRPr="00256396" w:rsidRDefault="00A91441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>
              <w:rPr>
                <w:b w:val="0"/>
                <w:bCs w:val="0"/>
                <w:sz w:val="22"/>
              </w:rPr>
              <w:br/>
              <w:t>в бюджет страны</w:t>
            </w:r>
          </w:p>
        </w:tc>
        <w:tc>
          <w:tcPr>
            <w:tcW w:w="1440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14,8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A91441" w:rsidRPr="00807DEF" w:rsidRDefault="00A91441" w:rsidP="00B250A1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13,3</w:t>
            </w:r>
          </w:p>
        </w:tc>
        <w:tc>
          <w:tcPr>
            <w:tcW w:w="144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A91441" w:rsidRPr="00807DEF" w:rsidRDefault="00A91441" w:rsidP="00871FE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7DEF">
              <w:rPr>
                <w:sz w:val="22"/>
                <w:szCs w:val="22"/>
                <w:lang w:val="en-US"/>
              </w:rPr>
              <w:t>89,9</w:t>
            </w:r>
          </w:p>
        </w:tc>
      </w:tr>
    </w:tbl>
    <w:p w:rsidR="0064267E" w:rsidRDefault="002D48DE" w:rsidP="00561681">
      <w:pPr>
        <w:pStyle w:val="a3"/>
        <w:spacing w:line="35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За</w:t>
      </w:r>
      <w:r w:rsidR="00F62D3E" w:rsidRPr="00F62D3E">
        <w:rPr>
          <w:rFonts w:ascii="Times New Roman" w:hAnsi="Times New Roman"/>
          <w:b w:val="0"/>
          <w:sz w:val="26"/>
          <w:szCs w:val="26"/>
        </w:rPr>
        <w:t xml:space="preserve"> 2023</w:t>
      </w:r>
      <w:r w:rsidR="00182A89">
        <w:rPr>
          <w:rFonts w:ascii="Times New Roman" w:hAnsi="Times New Roman"/>
          <w:b w:val="0"/>
          <w:sz w:val="26"/>
          <w:szCs w:val="26"/>
        </w:rPr>
        <w:t> </w:t>
      </w:r>
      <w:r w:rsidR="00734925">
        <w:rPr>
          <w:rFonts w:ascii="Times New Roman" w:hAnsi="Times New Roman"/>
          <w:b w:val="0"/>
          <w:sz w:val="26"/>
          <w:szCs w:val="26"/>
        </w:rPr>
        <w:t>год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734925">
        <w:rPr>
          <w:rFonts w:ascii="Times New Roman" w:hAnsi="Times New Roman"/>
          <w:b w:val="0"/>
          <w:sz w:val="26"/>
          <w:szCs w:val="26"/>
        </w:rPr>
        <w:t>1,5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734925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инвестиций </w:t>
      </w:r>
      <w:r w:rsidR="00714712" w:rsidRPr="00714712">
        <w:rPr>
          <w:rFonts w:ascii="Times New Roman" w:hAnsi="Times New Roman"/>
          <w:b w:val="0"/>
          <w:spacing w:val="-2"/>
          <w:sz w:val="26"/>
          <w:szCs w:val="26"/>
        </w:rPr>
        <w:br/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734925">
        <w:rPr>
          <w:rFonts w:ascii="Times New Roman" w:hAnsi="Times New Roman"/>
          <w:b w:val="0"/>
          <w:spacing w:val="-2"/>
          <w:sz w:val="26"/>
          <w:szCs w:val="26"/>
        </w:rPr>
        <w:t>89,1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734925">
        <w:rPr>
          <w:rFonts w:ascii="Times New Roman" w:hAnsi="Times New Roman"/>
          <w:b w:val="0"/>
          <w:spacing w:val="-2"/>
          <w:sz w:val="26"/>
          <w:szCs w:val="26"/>
          <w:lang w:val="be-BY"/>
        </w:rPr>
        <w:t>за</w:t>
      </w:r>
      <w:r w:rsidR="00734925">
        <w:rPr>
          <w:rFonts w:ascii="Times New Roman" w:hAnsi="Times New Roman"/>
          <w:b w:val="0"/>
          <w:sz w:val="26"/>
          <w:szCs w:val="26"/>
        </w:rPr>
        <w:t xml:space="preserve"> </w:t>
      </w:r>
      <w:r w:rsidR="00F62D3E" w:rsidRPr="00F62D3E">
        <w:rPr>
          <w:rFonts w:ascii="Times New Roman" w:hAnsi="Times New Roman"/>
          <w:b w:val="0"/>
          <w:sz w:val="26"/>
          <w:szCs w:val="26"/>
        </w:rPr>
        <w:t>202</w:t>
      </w:r>
      <w:r w:rsidR="00F62D3E">
        <w:rPr>
          <w:rFonts w:ascii="Times New Roman" w:hAnsi="Times New Roman"/>
          <w:b w:val="0"/>
          <w:sz w:val="26"/>
          <w:szCs w:val="26"/>
          <w:lang w:val="be-BY"/>
        </w:rPr>
        <w:t>2</w:t>
      </w:r>
      <w:r w:rsidR="006522E6">
        <w:rPr>
          <w:rFonts w:ascii="Times New Roman" w:hAnsi="Times New Roman"/>
          <w:b w:val="0"/>
          <w:sz w:val="26"/>
          <w:szCs w:val="26"/>
          <w:lang w:val="be-BY"/>
        </w:rPr>
        <w:t> </w:t>
      </w:r>
      <w:r w:rsidR="00F62D3E" w:rsidRPr="00F62D3E">
        <w:rPr>
          <w:rFonts w:ascii="Times New Roman" w:hAnsi="Times New Roman"/>
          <w:b w:val="0"/>
          <w:sz w:val="26"/>
          <w:szCs w:val="26"/>
        </w:rPr>
        <w:t>г</w:t>
      </w:r>
      <w:r w:rsidR="00734925">
        <w:rPr>
          <w:rFonts w:ascii="Times New Roman" w:hAnsi="Times New Roman"/>
          <w:b w:val="0"/>
          <w:sz w:val="26"/>
          <w:szCs w:val="26"/>
        </w:rPr>
        <w:t>од</w:t>
      </w:r>
      <w:r w:rsidR="00693C17" w:rsidRPr="00693C17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693C17" w:rsidRPr="00693C17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734925">
        <w:rPr>
          <w:rFonts w:ascii="Times New Roman" w:hAnsi="Times New Roman"/>
          <w:b w:val="0"/>
          <w:spacing w:val="-2"/>
          <w:sz w:val="26"/>
          <w:szCs w:val="26"/>
        </w:rPr>
        <w:t>,3</w:t>
      </w:r>
      <w:r w:rsidR="00BC3FAB">
        <w:rPr>
          <w:rFonts w:ascii="Times New Roman" w:hAnsi="Times New Roman"/>
          <w:b w:val="0"/>
          <w:sz w:val="26"/>
          <w:szCs w:val="26"/>
        </w:rPr>
        <w:t xml:space="preserve"> </w:t>
      </w:r>
      <w:r w:rsidR="0064267E">
        <w:rPr>
          <w:rFonts w:ascii="Times New Roman" w:hAnsi="Times New Roman"/>
          <w:b w:val="0"/>
          <w:sz w:val="26"/>
          <w:szCs w:val="26"/>
        </w:rPr>
        <w:t>мл</w:t>
      </w:r>
      <w:r w:rsidR="00734925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BE67C4">
        <w:rPr>
          <w:rFonts w:ascii="Times New Roman" w:hAnsi="Times New Roman"/>
          <w:b w:val="0"/>
          <w:sz w:val="26"/>
          <w:szCs w:val="26"/>
        </w:rPr>
        <w:t xml:space="preserve"> </w:t>
      </w:r>
      <w:r w:rsidR="00CB2C8F">
        <w:rPr>
          <w:rFonts w:ascii="Times New Roman" w:hAnsi="Times New Roman"/>
          <w:b w:val="0"/>
          <w:sz w:val="26"/>
          <w:szCs w:val="26"/>
        </w:rPr>
        <w:t>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734925">
        <w:rPr>
          <w:rFonts w:ascii="Times New Roman" w:hAnsi="Times New Roman"/>
          <w:b w:val="0"/>
          <w:sz w:val="26"/>
          <w:szCs w:val="26"/>
        </w:rPr>
        <w:t>82,9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A40771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2D48DE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>За</w:t>
      </w:r>
      <w:r w:rsidR="00F62D3E" w:rsidRPr="00F62D3E">
        <w:rPr>
          <w:szCs w:val="26"/>
        </w:rPr>
        <w:t xml:space="preserve"> 2023</w:t>
      </w:r>
      <w:r w:rsidR="00C745D5">
        <w:rPr>
          <w:szCs w:val="26"/>
        </w:rPr>
        <w:t> </w:t>
      </w:r>
      <w:r w:rsidR="00BE67C4">
        <w:rPr>
          <w:szCs w:val="26"/>
        </w:rPr>
        <w:t>год</w:t>
      </w:r>
      <w:r w:rsidR="00F62D3E">
        <w:rPr>
          <w:szCs w:val="26"/>
          <w:lang w:val="be-BY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BE67C4">
        <w:rPr>
          <w:szCs w:val="26"/>
        </w:rPr>
        <w:t>5,7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561681">
      <w:pPr>
        <w:pStyle w:val="30"/>
        <w:spacing w:before="0" w:line="35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73472F">
        <w:rPr>
          <w:szCs w:val="26"/>
        </w:rPr>
        <w:t>9</w:t>
      </w:r>
      <w:r w:rsidR="00BE67C4">
        <w:rPr>
          <w:szCs w:val="26"/>
        </w:rPr>
        <w:t>1,2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A43548">
        <w:rPr>
          <w:szCs w:val="26"/>
        </w:rPr>
        <w:t>инвестиций)</w:t>
      </w:r>
      <w:r w:rsidR="00594188">
        <w:rPr>
          <w:szCs w:val="26"/>
        </w:rPr>
        <w:t>.</w:t>
      </w:r>
    </w:p>
    <w:p w:rsidR="00F62D3E" w:rsidRPr="00714712" w:rsidRDefault="00780C8F" w:rsidP="00F62D3E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2D48DE">
        <w:rPr>
          <w:rFonts w:ascii="Arial" w:hAnsi="Arial" w:cs="Arial"/>
          <w:b/>
          <w:sz w:val="22"/>
          <w:szCs w:val="22"/>
        </w:rPr>
        <w:t>за</w:t>
      </w:r>
      <w:r w:rsidR="00F62D3E" w:rsidRPr="007B158A">
        <w:rPr>
          <w:rFonts w:ascii="Arial" w:hAnsi="Arial" w:cs="Arial"/>
          <w:b/>
          <w:sz w:val="22"/>
          <w:szCs w:val="22"/>
        </w:rPr>
        <w:t xml:space="preserve"> 2023</w:t>
      </w:r>
      <w:r w:rsidR="0073472F">
        <w:rPr>
          <w:rFonts w:ascii="Arial" w:hAnsi="Arial" w:cs="Arial"/>
          <w:b/>
          <w:sz w:val="22"/>
          <w:szCs w:val="22"/>
        </w:rPr>
        <w:t xml:space="preserve"> </w:t>
      </w:r>
      <w:r w:rsidR="00714712">
        <w:rPr>
          <w:rFonts w:ascii="Arial" w:hAnsi="Arial" w:cs="Arial"/>
          <w:b/>
          <w:sz w:val="22"/>
          <w:szCs w:val="22"/>
        </w:rPr>
        <w:t>год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B52A8C" w:rsidRPr="00B52A8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7B2A2A" w:rsidRPr="00B52A8C" w:rsidRDefault="007B2A2A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3B429C" w:rsidRDefault="00F62D3E" w:rsidP="006522E6">
            <w:pPr>
              <w:spacing w:before="80" w:after="80" w:line="23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3B429C">
              <w:rPr>
                <w:sz w:val="22"/>
                <w:szCs w:val="22"/>
              </w:rPr>
              <w:t xml:space="preserve">В % к </w:t>
            </w:r>
            <w:r w:rsidR="00256527" w:rsidRPr="003B429C">
              <w:rPr>
                <w:sz w:val="22"/>
                <w:szCs w:val="22"/>
              </w:rPr>
              <w:t>2</w:t>
            </w:r>
            <w:r w:rsidR="001944FD" w:rsidRPr="003B429C">
              <w:rPr>
                <w:sz w:val="22"/>
                <w:szCs w:val="22"/>
              </w:rPr>
              <w:t>02</w:t>
            </w:r>
            <w:r w:rsidRPr="003B429C">
              <w:rPr>
                <w:sz w:val="22"/>
                <w:szCs w:val="22"/>
              </w:rPr>
              <w:t>2</w:t>
            </w:r>
            <w:r w:rsidR="009B6870" w:rsidRPr="003B429C">
              <w:rPr>
                <w:sz w:val="22"/>
                <w:szCs w:val="22"/>
              </w:rPr>
              <w:t xml:space="preserve"> </w:t>
            </w:r>
            <w:r w:rsidR="00757A75" w:rsidRPr="003B429C">
              <w:rPr>
                <w:sz w:val="22"/>
                <w:szCs w:val="22"/>
              </w:rPr>
              <w:t>г.</w:t>
            </w:r>
          </w:p>
        </w:tc>
      </w:tr>
      <w:tr w:rsidR="00B52A8C" w:rsidRPr="00B52A8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E7626E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 том числе прямые</w:t>
            </w:r>
          </w:p>
        </w:tc>
      </w:tr>
      <w:tr w:rsidR="00B52A8C" w:rsidRPr="00B52A8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B52A8C" w:rsidRDefault="007B2A2A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B52A8C" w:rsidRDefault="007B2A2A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EE6BEE" w:rsidRPr="00B52A8C" w:rsidTr="00EE6BEE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rPr>
                <w:b/>
                <w:sz w:val="22"/>
                <w:szCs w:val="22"/>
              </w:rPr>
            </w:pPr>
            <w:r w:rsidRPr="00B52A8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17B21">
              <w:rPr>
                <w:b/>
                <w:sz w:val="22"/>
                <w:szCs w:val="22"/>
              </w:rPr>
              <w:t>5 665,9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17B21">
              <w:rPr>
                <w:b/>
                <w:sz w:val="22"/>
                <w:szCs w:val="22"/>
              </w:rPr>
              <w:t>4 536,5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17B21">
              <w:rPr>
                <w:b/>
                <w:sz w:val="22"/>
                <w:szCs w:val="22"/>
              </w:rPr>
              <w:t>1 083,6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417B21">
              <w:rPr>
                <w:b/>
                <w:sz w:val="22"/>
                <w:szCs w:val="22"/>
              </w:rPr>
              <w:t>90,1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7B21">
              <w:rPr>
                <w:b/>
                <w:sz w:val="22"/>
                <w:szCs w:val="22"/>
              </w:rPr>
              <w:t>87,5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284" w:firstLine="228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Default="00EE6BEE" w:rsidP="00EE6BEE">
            <w:pPr>
              <w:spacing w:before="120" w:after="120" w:line="240" w:lineRule="exact"/>
              <w:ind w:right="170"/>
              <w:jc w:val="right"/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Default="00EE6BEE" w:rsidP="00EE6BEE">
            <w:pPr>
              <w:spacing w:before="120" w:after="120" w:line="240" w:lineRule="exact"/>
              <w:ind w:right="170"/>
              <w:jc w:val="right"/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Default="00EE6BEE" w:rsidP="00EE6BEE">
            <w:pPr>
              <w:spacing w:before="120" w:after="120" w:line="240" w:lineRule="exact"/>
              <w:ind w:right="170"/>
              <w:jc w:val="right"/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6A4DB6">
            <w:pPr>
              <w:spacing w:before="120" w:after="120" w:line="230" w:lineRule="exact"/>
              <w:ind w:right="340"/>
              <w:rPr>
                <w:sz w:val="22"/>
                <w:szCs w:val="22"/>
              </w:rPr>
            </w:pPr>
            <w:r w:rsidRPr="00B52A8C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955176">
            <w:pPr>
              <w:spacing w:before="120" w:after="120" w:line="230" w:lineRule="exact"/>
              <w:ind w:right="284"/>
              <w:rPr>
                <w:b/>
                <w:bCs/>
                <w:sz w:val="22"/>
                <w:szCs w:val="22"/>
              </w:rPr>
            </w:pPr>
            <w:r w:rsidRPr="00B52A8C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EE6BEE" w:rsidRPr="00B52A8C" w:rsidRDefault="00EE6BEE" w:rsidP="00EE6BEE">
            <w:pPr>
              <w:spacing w:before="120" w:after="120" w:line="240" w:lineRule="exact"/>
              <w:ind w:left="152"/>
              <w:rPr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31,2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15,6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15,6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х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х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EE6BEE" w:rsidRPr="00B52A8C" w:rsidRDefault="00EE6BEE" w:rsidP="00EE6BEE">
            <w:pPr>
              <w:spacing w:before="120" w:after="12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31,2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15,6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15,6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х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3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х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2 761,4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2 668,1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93,3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121,1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118,3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49,1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13,1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35,9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50,6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82,5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721,0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168,6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506,6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62,6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57,4</w:t>
            </w:r>
          </w:p>
        </w:tc>
      </w:tr>
      <w:tr w:rsidR="00EE6BEE" w:rsidRPr="00B52A8C" w:rsidTr="00EE6BEE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1 789,4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1 374,8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414,6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76,8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61,7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15,8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–</w:t>
            </w:r>
          </w:p>
        </w:tc>
      </w:tr>
      <w:tr w:rsidR="00EE6BEE" w:rsidRPr="00B52A8C" w:rsidTr="00EE6BEE"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6BEE" w:rsidRPr="00B52A8C" w:rsidRDefault="00EE6BEE" w:rsidP="00EE6BEE">
            <w:pPr>
              <w:spacing w:before="120" w:after="12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232,8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232,6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EE6BEE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0,2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6A4DB6">
            <w:pPr>
              <w:spacing w:before="120" w:after="120" w:line="240" w:lineRule="exact"/>
              <w:ind w:right="340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71,4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BEE" w:rsidRPr="00417B21" w:rsidRDefault="00EE6BEE" w:rsidP="00955176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417B21">
              <w:rPr>
                <w:sz w:val="22"/>
                <w:szCs w:val="22"/>
              </w:rPr>
              <w:t>71,5</w:t>
            </w:r>
          </w:p>
        </w:tc>
      </w:tr>
    </w:tbl>
    <w:p w:rsidR="00C745D5" w:rsidRPr="00846987" w:rsidRDefault="00C745D5" w:rsidP="00C745D5">
      <w:pPr>
        <w:pStyle w:val="20"/>
        <w:spacing w:after="12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745D5" w:rsidRDefault="00C745D5" w:rsidP="00C745D5">
      <w:pPr>
        <w:spacing w:before="120" w:after="120"/>
        <w:ind w:firstLine="709"/>
        <w:jc w:val="both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A91441" w:rsidRDefault="00A91441" w:rsidP="00C745D5">
      <w:pPr>
        <w:spacing w:before="120" w:after="120"/>
        <w:ind w:firstLine="709"/>
        <w:jc w:val="both"/>
      </w:pP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B52A8C" w:rsidRPr="00B52A8C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  <w:p w:rsidR="00CD0AB4" w:rsidRPr="00B52A8C" w:rsidRDefault="00CD0AB4" w:rsidP="00561681">
            <w:pPr>
              <w:spacing w:before="80" w:after="80" w:line="23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F62D3E" w:rsidP="00526D82">
            <w:pPr>
              <w:spacing w:before="80" w:after="80" w:line="23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B52A8C">
              <w:rPr>
                <w:sz w:val="22"/>
              </w:rPr>
              <w:t>В % к</w:t>
            </w:r>
            <w:r w:rsidR="00526D82">
              <w:rPr>
                <w:sz w:val="22"/>
                <w:lang w:val="be-BY"/>
              </w:rPr>
              <w:t xml:space="preserve"> </w:t>
            </w:r>
            <w:r w:rsidRPr="00B52A8C">
              <w:rPr>
                <w:sz w:val="22"/>
              </w:rPr>
              <w:t>2022 г.</w:t>
            </w:r>
          </w:p>
        </w:tc>
      </w:tr>
      <w:tr w:rsidR="00B52A8C" w:rsidRPr="00B52A8C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 xml:space="preserve">в том числе </w:t>
            </w:r>
            <w:proofErr w:type="gramStart"/>
            <w:r w:rsidRPr="00B52A8C">
              <w:rPr>
                <w:sz w:val="22"/>
              </w:rPr>
              <w:t>прямые</w:t>
            </w:r>
            <w:proofErr w:type="gramEnd"/>
          </w:p>
        </w:tc>
      </w:tr>
      <w:tr w:rsidR="00B52A8C" w:rsidRPr="00B52A8C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B52A8C" w:rsidRDefault="00CD0AB4" w:rsidP="00561681">
            <w:pPr>
              <w:spacing w:before="80" w:after="80" w:line="230" w:lineRule="exact"/>
              <w:jc w:val="center"/>
              <w:rPr>
                <w:sz w:val="22"/>
              </w:rPr>
            </w:pPr>
            <w:r w:rsidRPr="00B52A8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B52A8C" w:rsidRDefault="00CD0AB4" w:rsidP="00561681">
            <w:pPr>
              <w:spacing w:beforeLines="20" w:before="48" w:afterLines="20" w:after="48" w:line="230" w:lineRule="exact"/>
              <w:jc w:val="center"/>
              <w:rPr>
                <w:sz w:val="22"/>
              </w:rPr>
            </w:pPr>
          </w:p>
        </w:tc>
      </w:tr>
      <w:tr w:rsidR="00C761FE" w:rsidRPr="00B52A8C" w:rsidTr="0094503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B52A8C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38,7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33,6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5,1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91,9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90,8</w:t>
            </w:r>
          </w:p>
        </w:tc>
      </w:tr>
      <w:tr w:rsidR="00C761FE" w:rsidRPr="00B52A8C" w:rsidTr="00945035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B52A8C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5,1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0,4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4,7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в 3,8 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153,6</w:t>
            </w:r>
          </w:p>
        </w:tc>
      </w:tr>
      <w:tr w:rsidR="00C761FE" w:rsidRPr="00B52A8C" w:rsidTr="0094503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B52A8C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17,0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13,9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3,1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42,3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109,8</w:t>
            </w:r>
          </w:p>
        </w:tc>
      </w:tr>
      <w:tr w:rsidR="00C761FE" w:rsidRPr="00B52A8C" w:rsidTr="0094503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B52A8C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52A8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1,8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61,1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51,5</w:t>
            </w:r>
          </w:p>
        </w:tc>
      </w:tr>
      <w:tr w:rsidR="00C761FE" w:rsidRPr="00B52A8C" w:rsidTr="0094503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B52A8C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0,4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0,4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152,2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32,6</w:t>
            </w:r>
          </w:p>
        </w:tc>
      </w:tr>
      <w:tr w:rsidR="00C761FE" w:rsidRPr="00B52A8C" w:rsidTr="0094503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1FE" w:rsidRPr="00184B86" w:rsidRDefault="00C761FE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184B86">
              <w:rPr>
                <w:rFonts w:eastAsia="Arial Unicode MS"/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223,8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61FE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–</w:t>
            </w:r>
          </w:p>
        </w:tc>
      </w:tr>
      <w:tr w:rsidR="003A1B12" w:rsidRPr="00B52A8C" w:rsidTr="00945035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1B12" w:rsidRPr="00B52A8C" w:rsidRDefault="003A1B12" w:rsidP="0099009F">
            <w:pPr>
              <w:spacing w:before="200" w:after="20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2A8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B12" w:rsidRPr="00364CE8" w:rsidRDefault="003A1B12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16,2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B12" w:rsidRPr="00364CE8" w:rsidRDefault="003A1B12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14,3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B12" w:rsidRPr="00364CE8" w:rsidRDefault="00C761FE" w:rsidP="0099009F">
            <w:pPr>
              <w:spacing w:before="200" w:after="200" w:line="240" w:lineRule="exact"/>
              <w:ind w:right="170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1,9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B12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105,0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1B12" w:rsidRPr="00364CE8" w:rsidRDefault="00C761FE" w:rsidP="00A17B8E">
            <w:pPr>
              <w:spacing w:before="200" w:after="200" w:line="240" w:lineRule="exact"/>
              <w:ind w:right="284"/>
              <w:jc w:val="right"/>
              <w:rPr>
                <w:sz w:val="22"/>
                <w:szCs w:val="22"/>
              </w:rPr>
            </w:pPr>
            <w:r w:rsidRPr="00364CE8">
              <w:rPr>
                <w:sz w:val="22"/>
                <w:szCs w:val="22"/>
              </w:rPr>
              <w:t>92,9</w:t>
            </w:r>
          </w:p>
        </w:tc>
      </w:tr>
    </w:tbl>
    <w:p w:rsidR="00561681" w:rsidRDefault="004274B3" w:rsidP="00A636A0">
      <w:pPr>
        <w:pStyle w:val="30"/>
        <w:spacing w:line="360" w:lineRule="exact"/>
        <w:rPr>
          <w:szCs w:val="26"/>
        </w:rPr>
      </w:pPr>
      <w:r>
        <w:rPr>
          <w:szCs w:val="26"/>
        </w:rPr>
        <w:t>За</w:t>
      </w:r>
      <w:r w:rsidR="00F153BA">
        <w:rPr>
          <w:szCs w:val="26"/>
        </w:rPr>
        <w:t xml:space="preserve"> 2023 год</w:t>
      </w:r>
      <w:r w:rsidR="00A85E47">
        <w:rPr>
          <w:szCs w:val="26"/>
        </w:rPr>
        <w:t xml:space="preserve"> </w:t>
      </w:r>
      <w:r w:rsidR="000E156A">
        <w:rPr>
          <w:szCs w:val="26"/>
        </w:rPr>
        <w:t>практически весь объем (9</w:t>
      </w:r>
      <w:r w:rsidR="00D367E9">
        <w:rPr>
          <w:szCs w:val="26"/>
        </w:rPr>
        <w:t>4,</w:t>
      </w:r>
      <w:r w:rsidR="00F153BA">
        <w:rPr>
          <w:szCs w:val="26"/>
        </w:rPr>
        <w:t>5</w:t>
      </w:r>
      <w:r w:rsidR="00564F72">
        <w:rPr>
          <w:szCs w:val="26"/>
        </w:rPr>
        <w:t>%) прямых инвестиций организаци</w:t>
      </w:r>
      <w:r w:rsidR="00F02C32">
        <w:rPr>
          <w:szCs w:val="26"/>
        </w:rPr>
        <w:t>ями</w:t>
      </w:r>
      <w:r w:rsidR="00564F72">
        <w:rPr>
          <w:szCs w:val="26"/>
        </w:rPr>
        <w:t xml:space="preserve"> республики был направлен субъектам хозяйств</w:t>
      </w:r>
      <w:r>
        <w:rPr>
          <w:szCs w:val="26"/>
        </w:rPr>
        <w:t>ования Российской Федерации (за</w:t>
      </w:r>
      <w:r w:rsidR="00F153BA">
        <w:rPr>
          <w:szCs w:val="26"/>
        </w:rPr>
        <w:t xml:space="preserve"> 2022 год</w:t>
      </w:r>
      <w:r w:rsidR="00564F72">
        <w:rPr>
          <w:szCs w:val="26"/>
        </w:rPr>
        <w:t xml:space="preserve"> – 8</w:t>
      </w:r>
      <w:r w:rsidR="00F153BA">
        <w:rPr>
          <w:szCs w:val="26"/>
        </w:rPr>
        <w:t>9</w:t>
      </w:r>
      <w:r w:rsidR="000E156A">
        <w:rPr>
          <w:szCs w:val="26"/>
        </w:rPr>
        <w:t>,9</w:t>
      </w:r>
      <w:r w:rsidR="00564F72">
        <w:rPr>
          <w:szCs w:val="26"/>
        </w:rPr>
        <w:t>%).</w:t>
      </w:r>
    </w:p>
    <w:p w:rsidR="00F117B6" w:rsidRDefault="00F117B6" w:rsidP="00A636A0">
      <w:pPr>
        <w:pStyle w:val="30"/>
        <w:spacing w:before="0" w:line="360" w:lineRule="exact"/>
        <w:rPr>
          <w:szCs w:val="26"/>
        </w:rPr>
      </w:pPr>
      <w:r>
        <w:rPr>
          <w:szCs w:val="26"/>
        </w:rPr>
        <w:t xml:space="preserve">Основной формой направления прямых инвестиций </w:t>
      </w:r>
      <w:r w:rsidR="004274B3">
        <w:rPr>
          <w:szCs w:val="26"/>
        </w:rPr>
        <w:t>за</w:t>
      </w:r>
      <w:r w:rsidR="00D367E9">
        <w:rPr>
          <w:szCs w:val="26"/>
        </w:rPr>
        <w:t xml:space="preserve"> </w:t>
      </w:r>
      <w:r w:rsidR="00F153BA">
        <w:rPr>
          <w:szCs w:val="26"/>
        </w:rPr>
        <w:t>2023 год</w:t>
      </w:r>
      <w:r>
        <w:rPr>
          <w:szCs w:val="26"/>
        </w:rPr>
        <w:t xml:space="preserve"> были долговые инструменты (</w:t>
      </w:r>
      <w:r w:rsidR="00F153BA">
        <w:rPr>
          <w:szCs w:val="26"/>
        </w:rPr>
        <w:t>4</w:t>
      </w:r>
      <w:r w:rsidR="000E156A">
        <w:rPr>
          <w:szCs w:val="26"/>
        </w:rPr>
        <w:t> </w:t>
      </w:r>
      <w:r w:rsidR="00D367E9">
        <w:rPr>
          <w:szCs w:val="26"/>
        </w:rPr>
        <w:t>4</w:t>
      </w:r>
      <w:r w:rsidR="00F153BA">
        <w:rPr>
          <w:szCs w:val="26"/>
        </w:rPr>
        <w:t>40,9</w:t>
      </w:r>
      <w:r>
        <w:rPr>
          <w:szCs w:val="26"/>
        </w:rPr>
        <w:t xml:space="preserve"> млн. долларов США, или 9</w:t>
      </w:r>
      <w:r w:rsidR="000E156A">
        <w:rPr>
          <w:szCs w:val="26"/>
        </w:rPr>
        <w:t>7,</w:t>
      </w:r>
      <w:r w:rsidR="00F153BA">
        <w:rPr>
          <w:szCs w:val="26"/>
        </w:rPr>
        <w:t>9</w:t>
      </w:r>
      <w:r>
        <w:rPr>
          <w:szCs w:val="26"/>
        </w:rPr>
        <w:t>% от общего объема прямых инвестиций). Практически вся эта сумма представляет собой задолженность за товары, работы, услуги (</w:t>
      </w:r>
      <w:r w:rsidR="00F153BA">
        <w:rPr>
          <w:szCs w:val="26"/>
        </w:rPr>
        <w:t>4</w:t>
      </w:r>
      <w:r>
        <w:rPr>
          <w:szCs w:val="26"/>
        </w:rPr>
        <w:t> </w:t>
      </w:r>
      <w:r w:rsidR="00F153BA">
        <w:rPr>
          <w:szCs w:val="26"/>
        </w:rPr>
        <w:t>228</w:t>
      </w:r>
      <w:r w:rsidR="000E156A">
        <w:rPr>
          <w:szCs w:val="26"/>
        </w:rPr>
        <w:t>,</w:t>
      </w:r>
      <w:r w:rsidR="00F153BA">
        <w:rPr>
          <w:szCs w:val="26"/>
        </w:rPr>
        <w:t>1</w:t>
      </w:r>
      <w:r w:rsidR="00D4628C">
        <w:rPr>
          <w:szCs w:val="26"/>
        </w:rPr>
        <w:t xml:space="preserve"> млн. долларов США).</w:t>
      </w:r>
      <w:r w:rsidR="00A636A0">
        <w:rPr>
          <w:szCs w:val="26"/>
        </w:rPr>
        <w:br/>
      </w:r>
      <w:r w:rsidR="004274B3">
        <w:rPr>
          <w:szCs w:val="26"/>
        </w:rPr>
        <w:t>По сравнению с</w:t>
      </w:r>
      <w:r w:rsidR="0015628F">
        <w:rPr>
          <w:szCs w:val="26"/>
        </w:rPr>
        <w:t xml:space="preserve"> 2022 годом</w:t>
      </w:r>
      <w:r>
        <w:rPr>
          <w:szCs w:val="26"/>
        </w:rPr>
        <w:t xml:space="preserve"> да</w:t>
      </w:r>
      <w:r w:rsidR="00D4628C">
        <w:rPr>
          <w:szCs w:val="26"/>
        </w:rPr>
        <w:t xml:space="preserve">нная задолженность уменьшилась </w:t>
      </w:r>
      <w:r>
        <w:rPr>
          <w:szCs w:val="26"/>
        </w:rPr>
        <w:t xml:space="preserve">на </w:t>
      </w:r>
      <w:r w:rsidR="0015628F">
        <w:rPr>
          <w:szCs w:val="26"/>
        </w:rPr>
        <w:t>597,4</w:t>
      </w:r>
      <w:r>
        <w:rPr>
          <w:szCs w:val="26"/>
        </w:rPr>
        <w:t xml:space="preserve"> млн. долларов США, или на </w:t>
      </w:r>
      <w:r w:rsidR="0015628F">
        <w:rPr>
          <w:szCs w:val="26"/>
        </w:rPr>
        <w:t>12</w:t>
      </w:r>
      <w:r w:rsidR="00D367E9">
        <w:rPr>
          <w:szCs w:val="26"/>
        </w:rPr>
        <w:t>,4</w:t>
      </w:r>
      <w:r>
        <w:rPr>
          <w:szCs w:val="26"/>
        </w:rPr>
        <w:t>%.</w:t>
      </w:r>
    </w:p>
    <w:p w:rsidR="00F117B6" w:rsidRDefault="00F117B6" w:rsidP="00A636A0">
      <w:pPr>
        <w:pStyle w:val="30"/>
        <w:spacing w:before="0" w:after="120" w:line="360" w:lineRule="exact"/>
        <w:rPr>
          <w:spacing w:val="-4"/>
        </w:rPr>
      </w:pPr>
      <w:r>
        <w:rPr>
          <w:spacing w:val="-4"/>
          <w:szCs w:val="26"/>
        </w:rPr>
        <w:t>Прямые инвестиции (без учета задолженности прямому инвестору за товары, работы, услуги), направленные организациями Республики Беларусь в экономику зарубежных стран, за</w:t>
      </w:r>
      <w:r>
        <w:t xml:space="preserve"> </w:t>
      </w:r>
      <w:r w:rsidR="0015628F">
        <w:rPr>
          <w:szCs w:val="26"/>
        </w:rPr>
        <w:t>2023 год</w:t>
      </w:r>
      <w:r>
        <w:t xml:space="preserve"> </w:t>
      </w:r>
      <w:r>
        <w:rPr>
          <w:spacing w:val="-4"/>
        </w:rPr>
        <w:t xml:space="preserve">составили </w:t>
      </w:r>
      <w:r w:rsidR="0015628F">
        <w:rPr>
          <w:spacing w:val="-4"/>
        </w:rPr>
        <w:t>308,4</w:t>
      </w:r>
      <w:r w:rsidR="00D367E9">
        <w:rPr>
          <w:spacing w:val="-4"/>
        </w:rPr>
        <w:t xml:space="preserve"> </w:t>
      </w:r>
      <w:r w:rsidR="00816B32">
        <w:rPr>
          <w:spacing w:val="-4"/>
        </w:rPr>
        <w:t>млн. долларов США</w:t>
      </w:r>
      <w:r w:rsidR="00816B32">
        <w:rPr>
          <w:spacing w:val="-4"/>
        </w:rPr>
        <w:br/>
      </w:r>
      <w:r>
        <w:rPr>
          <w:spacing w:val="-4"/>
        </w:rPr>
        <w:t>(за</w:t>
      </w:r>
      <w:r>
        <w:t xml:space="preserve"> </w:t>
      </w:r>
      <w:r w:rsidR="0015628F">
        <w:rPr>
          <w:szCs w:val="26"/>
        </w:rPr>
        <w:t>2022 год</w:t>
      </w:r>
      <w:r>
        <w:rPr>
          <w:szCs w:val="26"/>
        </w:rPr>
        <w:t xml:space="preserve"> </w:t>
      </w:r>
      <w:r>
        <w:rPr>
          <w:spacing w:val="-4"/>
        </w:rPr>
        <w:t xml:space="preserve">– </w:t>
      </w:r>
      <w:r w:rsidR="0015628F">
        <w:rPr>
          <w:spacing w:val="-4"/>
        </w:rPr>
        <w:t>360,6</w:t>
      </w:r>
      <w:r w:rsidR="00A37557" w:rsidRPr="003B429C">
        <w:rPr>
          <w:spacing w:val="-4"/>
        </w:rPr>
        <w:t xml:space="preserve"> </w:t>
      </w:r>
      <w:r>
        <w:rPr>
          <w:spacing w:val="-4"/>
        </w:rPr>
        <w:t xml:space="preserve">млн. долларов США). Из общего объема </w:t>
      </w:r>
      <w:r>
        <w:rPr>
          <w:spacing w:val="-4"/>
          <w:szCs w:val="26"/>
        </w:rPr>
        <w:t xml:space="preserve">прямых инвестиций </w:t>
      </w:r>
      <w:r w:rsidR="004274B3">
        <w:rPr>
          <w:spacing w:val="-4"/>
          <w:szCs w:val="26"/>
        </w:rPr>
        <w:br/>
      </w:r>
      <w:r>
        <w:rPr>
          <w:spacing w:val="-4"/>
          <w:szCs w:val="26"/>
        </w:rPr>
        <w:t xml:space="preserve">(без учета задолженности прямому инвестору за товары, работы, услуги), направленных за рубеж, на </w:t>
      </w:r>
      <w:r>
        <w:rPr>
          <w:spacing w:val="-4"/>
        </w:rPr>
        <w:t>долю</w:t>
      </w:r>
      <w:r w:rsidR="00DB06B1">
        <w:rPr>
          <w:spacing w:val="-4"/>
        </w:rPr>
        <w:t xml:space="preserve"> транспорта </w:t>
      </w:r>
      <w:r>
        <w:rPr>
          <w:spacing w:val="-4"/>
        </w:rPr>
        <w:t xml:space="preserve">приходилось </w:t>
      </w:r>
      <w:r w:rsidR="00D367E9">
        <w:rPr>
          <w:spacing w:val="-4"/>
        </w:rPr>
        <w:t>47,5</w:t>
      </w:r>
      <w:r w:rsidR="004274B3">
        <w:rPr>
          <w:spacing w:val="-4"/>
        </w:rPr>
        <w:t xml:space="preserve">% </w:t>
      </w:r>
      <w:r w:rsidR="0015628F">
        <w:rPr>
          <w:spacing w:val="-4"/>
        </w:rPr>
        <w:br/>
      </w:r>
      <w:r>
        <w:rPr>
          <w:spacing w:val="-4"/>
        </w:rPr>
        <w:t>(за</w:t>
      </w:r>
      <w:r>
        <w:t xml:space="preserve"> </w:t>
      </w:r>
      <w:r>
        <w:rPr>
          <w:szCs w:val="26"/>
        </w:rPr>
        <w:t>2022</w:t>
      </w:r>
      <w:r w:rsidR="00746F23">
        <w:rPr>
          <w:szCs w:val="26"/>
        </w:rPr>
        <w:t> </w:t>
      </w:r>
      <w:r w:rsidR="00C31EFA">
        <w:rPr>
          <w:szCs w:val="26"/>
        </w:rPr>
        <w:t>год</w:t>
      </w:r>
      <w:r>
        <w:rPr>
          <w:szCs w:val="26"/>
        </w:rPr>
        <w:t xml:space="preserve"> </w:t>
      </w:r>
      <w:r>
        <w:rPr>
          <w:spacing w:val="-4"/>
        </w:rPr>
        <w:t xml:space="preserve">– </w:t>
      </w:r>
      <w:r w:rsidR="0015628F">
        <w:rPr>
          <w:spacing w:val="-4"/>
        </w:rPr>
        <w:t>44,7</w:t>
      </w:r>
      <w:r>
        <w:rPr>
          <w:spacing w:val="-4"/>
        </w:rPr>
        <w:t xml:space="preserve">%), </w:t>
      </w:r>
      <w:r w:rsidR="00816B32">
        <w:rPr>
          <w:spacing w:val="-4"/>
        </w:rPr>
        <w:t>промышленности</w:t>
      </w:r>
      <w:r w:rsidR="00F57F8F">
        <w:rPr>
          <w:spacing w:val="-4"/>
        </w:rPr>
        <w:t xml:space="preserve"> </w:t>
      </w:r>
      <w:r w:rsidR="00816B32">
        <w:rPr>
          <w:spacing w:val="-4"/>
        </w:rPr>
        <w:t>– 2</w:t>
      </w:r>
      <w:r w:rsidR="0015628F">
        <w:rPr>
          <w:spacing w:val="-4"/>
        </w:rPr>
        <w:t>1</w:t>
      </w:r>
      <w:r>
        <w:rPr>
          <w:spacing w:val="-4"/>
        </w:rPr>
        <w:t>,</w:t>
      </w:r>
      <w:r w:rsidR="0015628F">
        <w:rPr>
          <w:spacing w:val="-4"/>
        </w:rPr>
        <w:t>2</w:t>
      </w:r>
      <w:r>
        <w:rPr>
          <w:spacing w:val="-4"/>
        </w:rPr>
        <w:t>% (за</w:t>
      </w:r>
      <w:r w:rsidR="00816B32">
        <w:t xml:space="preserve"> </w:t>
      </w:r>
      <w:r w:rsidR="0015628F">
        <w:rPr>
          <w:szCs w:val="26"/>
        </w:rPr>
        <w:t>2022 год</w:t>
      </w:r>
      <w:r>
        <w:rPr>
          <w:szCs w:val="26"/>
        </w:rPr>
        <w:t xml:space="preserve"> </w:t>
      </w:r>
      <w:r>
        <w:rPr>
          <w:spacing w:val="-4"/>
        </w:rPr>
        <w:t>–</w:t>
      </w:r>
      <w:r w:rsidR="00101036">
        <w:rPr>
          <w:spacing w:val="-4"/>
        </w:rPr>
        <w:t xml:space="preserve"> </w:t>
      </w:r>
      <w:r w:rsidR="00D367E9">
        <w:rPr>
          <w:spacing w:val="-4"/>
        </w:rPr>
        <w:t>3</w:t>
      </w:r>
      <w:r w:rsidR="0015628F">
        <w:rPr>
          <w:spacing w:val="-4"/>
        </w:rPr>
        <w:t>1,3</w:t>
      </w:r>
      <w:r w:rsidR="00816B32">
        <w:rPr>
          <w:spacing w:val="-4"/>
        </w:rPr>
        <w:t>%</w:t>
      </w:r>
      <w:r>
        <w:rPr>
          <w:spacing w:val="-4"/>
        </w:rPr>
        <w:t>).</w:t>
      </w:r>
    </w:p>
    <w:sectPr w:rsidR="00F117B6" w:rsidSect="004038D5">
      <w:headerReference w:type="default" r:id="rId11"/>
      <w:footerReference w:type="even" r:id="rId12"/>
      <w:footerReference w:type="default" r:id="rId13"/>
      <w:pgSz w:w="11906" w:h="16838" w:code="9"/>
      <w:pgMar w:top="1588" w:right="1418" w:bottom="1418" w:left="1418" w:header="1247" w:footer="1134" w:gutter="0"/>
      <w:pgNumType w:start="7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4A5" w:rsidRDefault="006C24A5">
      <w:r>
        <w:separator/>
      </w:r>
    </w:p>
  </w:endnote>
  <w:endnote w:type="continuationSeparator" w:id="0">
    <w:p w:rsidR="006C24A5" w:rsidRDefault="006C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038D5">
      <w:rPr>
        <w:rStyle w:val="a9"/>
        <w:noProof/>
      </w:rPr>
      <w:t>75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4A5" w:rsidRDefault="006C24A5">
      <w:r>
        <w:separator/>
      </w:r>
    </w:p>
  </w:footnote>
  <w:footnote w:type="continuationSeparator" w:id="0">
    <w:p w:rsidR="006C24A5" w:rsidRDefault="006C2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BEF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05F"/>
    <w:rsid w:val="00024252"/>
    <w:rsid w:val="000245B0"/>
    <w:rsid w:val="00025C66"/>
    <w:rsid w:val="000265FD"/>
    <w:rsid w:val="00026B8A"/>
    <w:rsid w:val="00027F52"/>
    <w:rsid w:val="000318C9"/>
    <w:rsid w:val="00031B5A"/>
    <w:rsid w:val="00032415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5B68"/>
    <w:rsid w:val="00076AD4"/>
    <w:rsid w:val="000801E1"/>
    <w:rsid w:val="00080427"/>
    <w:rsid w:val="00080D73"/>
    <w:rsid w:val="000838CC"/>
    <w:rsid w:val="00085DFC"/>
    <w:rsid w:val="000860DE"/>
    <w:rsid w:val="00086721"/>
    <w:rsid w:val="0009005F"/>
    <w:rsid w:val="00090733"/>
    <w:rsid w:val="00091125"/>
    <w:rsid w:val="00091DD6"/>
    <w:rsid w:val="00092440"/>
    <w:rsid w:val="00092EA4"/>
    <w:rsid w:val="00093BC8"/>
    <w:rsid w:val="00096DE7"/>
    <w:rsid w:val="00096E8B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68A"/>
    <w:rsid w:val="000B4FE9"/>
    <w:rsid w:val="000C1640"/>
    <w:rsid w:val="000C201D"/>
    <w:rsid w:val="000C2732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07D1"/>
    <w:rsid w:val="000E10FB"/>
    <w:rsid w:val="000E156A"/>
    <w:rsid w:val="000E2BB3"/>
    <w:rsid w:val="000E3052"/>
    <w:rsid w:val="000E538C"/>
    <w:rsid w:val="000F1265"/>
    <w:rsid w:val="000F12A1"/>
    <w:rsid w:val="000F1978"/>
    <w:rsid w:val="000F25C8"/>
    <w:rsid w:val="000F5789"/>
    <w:rsid w:val="000F5975"/>
    <w:rsid w:val="000F6AD7"/>
    <w:rsid w:val="000F7768"/>
    <w:rsid w:val="00100B15"/>
    <w:rsid w:val="00101036"/>
    <w:rsid w:val="00102614"/>
    <w:rsid w:val="00103543"/>
    <w:rsid w:val="001036B8"/>
    <w:rsid w:val="0010394E"/>
    <w:rsid w:val="00103A58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37C7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395F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92F"/>
    <w:rsid w:val="00145A91"/>
    <w:rsid w:val="00145BC3"/>
    <w:rsid w:val="00145CB4"/>
    <w:rsid w:val="0015105A"/>
    <w:rsid w:val="00152159"/>
    <w:rsid w:val="00152873"/>
    <w:rsid w:val="00152CED"/>
    <w:rsid w:val="001530D6"/>
    <w:rsid w:val="00153708"/>
    <w:rsid w:val="0015462C"/>
    <w:rsid w:val="001560A8"/>
    <w:rsid w:val="00156220"/>
    <w:rsid w:val="0015628F"/>
    <w:rsid w:val="00156A03"/>
    <w:rsid w:val="00156E13"/>
    <w:rsid w:val="00157344"/>
    <w:rsid w:val="001607F0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0728"/>
    <w:rsid w:val="001817B6"/>
    <w:rsid w:val="00182A89"/>
    <w:rsid w:val="0018369B"/>
    <w:rsid w:val="00184B86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A4FC0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6BE6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260"/>
    <w:rsid w:val="002364B8"/>
    <w:rsid w:val="00237909"/>
    <w:rsid w:val="00243AF3"/>
    <w:rsid w:val="002446B2"/>
    <w:rsid w:val="00244F45"/>
    <w:rsid w:val="00246A95"/>
    <w:rsid w:val="00247569"/>
    <w:rsid w:val="002516CE"/>
    <w:rsid w:val="00251E57"/>
    <w:rsid w:val="00253055"/>
    <w:rsid w:val="002531AB"/>
    <w:rsid w:val="00253E6E"/>
    <w:rsid w:val="00254AE3"/>
    <w:rsid w:val="00256396"/>
    <w:rsid w:val="00256527"/>
    <w:rsid w:val="00256D09"/>
    <w:rsid w:val="00260CCE"/>
    <w:rsid w:val="00261605"/>
    <w:rsid w:val="002628B0"/>
    <w:rsid w:val="002632BF"/>
    <w:rsid w:val="002633DB"/>
    <w:rsid w:val="0026342A"/>
    <w:rsid w:val="002645C4"/>
    <w:rsid w:val="00264DA5"/>
    <w:rsid w:val="0026546E"/>
    <w:rsid w:val="00266065"/>
    <w:rsid w:val="00266844"/>
    <w:rsid w:val="00271DB1"/>
    <w:rsid w:val="0027327E"/>
    <w:rsid w:val="00273E3B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A2A4D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8DE"/>
    <w:rsid w:val="002D4C1B"/>
    <w:rsid w:val="002D4E44"/>
    <w:rsid w:val="002D4F38"/>
    <w:rsid w:val="002D5667"/>
    <w:rsid w:val="002E05AF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04E"/>
    <w:rsid w:val="003021B1"/>
    <w:rsid w:val="003022D1"/>
    <w:rsid w:val="003025DB"/>
    <w:rsid w:val="00303E0C"/>
    <w:rsid w:val="00304928"/>
    <w:rsid w:val="0030563F"/>
    <w:rsid w:val="00305CAC"/>
    <w:rsid w:val="00310388"/>
    <w:rsid w:val="0031047E"/>
    <w:rsid w:val="00311E70"/>
    <w:rsid w:val="00312D25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4CE8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14B"/>
    <w:rsid w:val="003912C1"/>
    <w:rsid w:val="00391FB8"/>
    <w:rsid w:val="00392366"/>
    <w:rsid w:val="00392835"/>
    <w:rsid w:val="00393744"/>
    <w:rsid w:val="003946B7"/>
    <w:rsid w:val="00396271"/>
    <w:rsid w:val="003971E4"/>
    <w:rsid w:val="003A063D"/>
    <w:rsid w:val="003A083A"/>
    <w:rsid w:val="003A1B12"/>
    <w:rsid w:val="003A1B6B"/>
    <w:rsid w:val="003A2EC2"/>
    <w:rsid w:val="003A33E1"/>
    <w:rsid w:val="003A3D4D"/>
    <w:rsid w:val="003A4EA4"/>
    <w:rsid w:val="003A63BA"/>
    <w:rsid w:val="003A64A1"/>
    <w:rsid w:val="003A7970"/>
    <w:rsid w:val="003B429C"/>
    <w:rsid w:val="003B4314"/>
    <w:rsid w:val="003B63ED"/>
    <w:rsid w:val="003C277D"/>
    <w:rsid w:val="003C4A18"/>
    <w:rsid w:val="003C53DF"/>
    <w:rsid w:val="003D17C1"/>
    <w:rsid w:val="003D241C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3F7F6F"/>
    <w:rsid w:val="00401CD7"/>
    <w:rsid w:val="00402C33"/>
    <w:rsid w:val="00402C74"/>
    <w:rsid w:val="004038D5"/>
    <w:rsid w:val="00404C74"/>
    <w:rsid w:val="00407A54"/>
    <w:rsid w:val="00410FBF"/>
    <w:rsid w:val="004119FD"/>
    <w:rsid w:val="00411B35"/>
    <w:rsid w:val="00412921"/>
    <w:rsid w:val="00415A64"/>
    <w:rsid w:val="00417B21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274B3"/>
    <w:rsid w:val="00432769"/>
    <w:rsid w:val="00433540"/>
    <w:rsid w:val="00436660"/>
    <w:rsid w:val="0043715B"/>
    <w:rsid w:val="00437516"/>
    <w:rsid w:val="00437935"/>
    <w:rsid w:val="00441A4F"/>
    <w:rsid w:val="00441B72"/>
    <w:rsid w:val="00442A1E"/>
    <w:rsid w:val="00443079"/>
    <w:rsid w:val="004433D2"/>
    <w:rsid w:val="00445E53"/>
    <w:rsid w:val="00447648"/>
    <w:rsid w:val="0045000B"/>
    <w:rsid w:val="00451E4C"/>
    <w:rsid w:val="00451E6B"/>
    <w:rsid w:val="00452BA4"/>
    <w:rsid w:val="00453286"/>
    <w:rsid w:val="00453831"/>
    <w:rsid w:val="004539A9"/>
    <w:rsid w:val="004615F5"/>
    <w:rsid w:val="00462275"/>
    <w:rsid w:val="004626FE"/>
    <w:rsid w:val="00465900"/>
    <w:rsid w:val="0046595C"/>
    <w:rsid w:val="00466664"/>
    <w:rsid w:val="0046680A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4CF"/>
    <w:rsid w:val="00486AB2"/>
    <w:rsid w:val="004877A5"/>
    <w:rsid w:val="0048788B"/>
    <w:rsid w:val="00494ACC"/>
    <w:rsid w:val="0049505D"/>
    <w:rsid w:val="00497514"/>
    <w:rsid w:val="004A01C6"/>
    <w:rsid w:val="004A0A89"/>
    <w:rsid w:val="004A2D74"/>
    <w:rsid w:val="004A31D4"/>
    <w:rsid w:val="004A40C1"/>
    <w:rsid w:val="004A4CF9"/>
    <w:rsid w:val="004A50F7"/>
    <w:rsid w:val="004A5275"/>
    <w:rsid w:val="004A55CF"/>
    <w:rsid w:val="004A594D"/>
    <w:rsid w:val="004B01FB"/>
    <w:rsid w:val="004B08A9"/>
    <w:rsid w:val="004B0AE2"/>
    <w:rsid w:val="004B1221"/>
    <w:rsid w:val="004B1D5D"/>
    <w:rsid w:val="004B5B35"/>
    <w:rsid w:val="004B6026"/>
    <w:rsid w:val="004B6A4B"/>
    <w:rsid w:val="004B7AD7"/>
    <w:rsid w:val="004C0320"/>
    <w:rsid w:val="004C0F4F"/>
    <w:rsid w:val="004C1C84"/>
    <w:rsid w:val="004C3F08"/>
    <w:rsid w:val="004C5F1C"/>
    <w:rsid w:val="004D26F6"/>
    <w:rsid w:val="004D4E78"/>
    <w:rsid w:val="004E158C"/>
    <w:rsid w:val="004E2443"/>
    <w:rsid w:val="004E39C9"/>
    <w:rsid w:val="004E3D35"/>
    <w:rsid w:val="004E67CB"/>
    <w:rsid w:val="004E6A96"/>
    <w:rsid w:val="004E6CEA"/>
    <w:rsid w:val="004E700C"/>
    <w:rsid w:val="004F075F"/>
    <w:rsid w:val="004F1233"/>
    <w:rsid w:val="004F3346"/>
    <w:rsid w:val="004F47B9"/>
    <w:rsid w:val="004F4B45"/>
    <w:rsid w:val="004F5497"/>
    <w:rsid w:val="004F6AF4"/>
    <w:rsid w:val="004F6F26"/>
    <w:rsid w:val="00500F0A"/>
    <w:rsid w:val="00501123"/>
    <w:rsid w:val="00501287"/>
    <w:rsid w:val="005023DB"/>
    <w:rsid w:val="0050254E"/>
    <w:rsid w:val="00506CF3"/>
    <w:rsid w:val="00512990"/>
    <w:rsid w:val="0051311B"/>
    <w:rsid w:val="00513F02"/>
    <w:rsid w:val="00513F45"/>
    <w:rsid w:val="005160B3"/>
    <w:rsid w:val="005165EC"/>
    <w:rsid w:val="00516AA3"/>
    <w:rsid w:val="00516F93"/>
    <w:rsid w:val="005238CD"/>
    <w:rsid w:val="00523C19"/>
    <w:rsid w:val="00524A00"/>
    <w:rsid w:val="00524D6A"/>
    <w:rsid w:val="00526D82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1681"/>
    <w:rsid w:val="00562592"/>
    <w:rsid w:val="00564B17"/>
    <w:rsid w:val="00564F72"/>
    <w:rsid w:val="00566059"/>
    <w:rsid w:val="0057088C"/>
    <w:rsid w:val="00571A54"/>
    <w:rsid w:val="00572812"/>
    <w:rsid w:val="00573D59"/>
    <w:rsid w:val="00575FBE"/>
    <w:rsid w:val="0057657A"/>
    <w:rsid w:val="00580E3B"/>
    <w:rsid w:val="00581432"/>
    <w:rsid w:val="0058331C"/>
    <w:rsid w:val="00583455"/>
    <w:rsid w:val="0058393F"/>
    <w:rsid w:val="00584C5F"/>
    <w:rsid w:val="00584E2E"/>
    <w:rsid w:val="0059085E"/>
    <w:rsid w:val="005908DD"/>
    <w:rsid w:val="00594188"/>
    <w:rsid w:val="00594529"/>
    <w:rsid w:val="00594962"/>
    <w:rsid w:val="00596DC4"/>
    <w:rsid w:val="00597A24"/>
    <w:rsid w:val="005A0188"/>
    <w:rsid w:val="005A1305"/>
    <w:rsid w:val="005A1DF2"/>
    <w:rsid w:val="005A38B4"/>
    <w:rsid w:val="005A4F21"/>
    <w:rsid w:val="005A550E"/>
    <w:rsid w:val="005B30B7"/>
    <w:rsid w:val="005B39D8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6D34"/>
    <w:rsid w:val="005F7AAD"/>
    <w:rsid w:val="0060020F"/>
    <w:rsid w:val="00600432"/>
    <w:rsid w:val="006008F3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2253"/>
    <w:rsid w:val="006232BC"/>
    <w:rsid w:val="006253F0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22E6"/>
    <w:rsid w:val="006541D4"/>
    <w:rsid w:val="00654CAA"/>
    <w:rsid w:val="006574B6"/>
    <w:rsid w:val="006604DB"/>
    <w:rsid w:val="006605EB"/>
    <w:rsid w:val="00661C4E"/>
    <w:rsid w:val="006628D1"/>
    <w:rsid w:val="00662BE9"/>
    <w:rsid w:val="00663BB4"/>
    <w:rsid w:val="00664291"/>
    <w:rsid w:val="0066561C"/>
    <w:rsid w:val="00667987"/>
    <w:rsid w:val="00667BC4"/>
    <w:rsid w:val="00671EAE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17"/>
    <w:rsid w:val="00693CFF"/>
    <w:rsid w:val="006941DC"/>
    <w:rsid w:val="00695931"/>
    <w:rsid w:val="00695AB9"/>
    <w:rsid w:val="00696CDC"/>
    <w:rsid w:val="006A0027"/>
    <w:rsid w:val="006A3F6B"/>
    <w:rsid w:val="006A4025"/>
    <w:rsid w:val="006A4DB6"/>
    <w:rsid w:val="006A54DB"/>
    <w:rsid w:val="006A56D6"/>
    <w:rsid w:val="006B1510"/>
    <w:rsid w:val="006B1837"/>
    <w:rsid w:val="006B23DD"/>
    <w:rsid w:val="006B6288"/>
    <w:rsid w:val="006C24A5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6F6749"/>
    <w:rsid w:val="00700CC7"/>
    <w:rsid w:val="00701979"/>
    <w:rsid w:val="0070256F"/>
    <w:rsid w:val="007029DC"/>
    <w:rsid w:val="00704301"/>
    <w:rsid w:val="00705478"/>
    <w:rsid w:val="00705509"/>
    <w:rsid w:val="00705EDE"/>
    <w:rsid w:val="00706272"/>
    <w:rsid w:val="00707472"/>
    <w:rsid w:val="00710E68"/>
    <w:rsid w:val="00711BB3"/>
    <w:rsid w:val="00713339"/>
    <w:rsid w:val="00713FD4"/>
    <w:rsid w:val="007145F5"/>
    <w:rsid w:val="00714712"/>
    <w:rsid w:val="00714E37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0BE4"/>
    <w:rsid w:val="00732E1D"/>
    <w:rsid w:val="00732E32"/>
    <w:rsid w:val="0073308C"/>
    <w:rsid w:val="007332A7"/>
    <w:rsid w:val="00733FFE"/>
    <w:rsid w:val="00733FFF"/>
    <w:rsid w:val="007345E1"/>
    <w:rsid w:val="0073472F"/>
    <w:rsid w:val="00734925"/>
    <w:rsid w:val="00735202"/>
    <w:rsid w:val="00735A12"/>
    <w:rsid w:val="007368A8"/>
    <w:rsid w:val="00736FE7"/>
    <w:rsid w:val="007376B3"/>
    <w:rsid w:val="0074068B"/>
    <w:rsid w:val="00741CF1"/>
    <w:rsid w:val="00743EB9"/>
    <w:rsid w:val="00744848"/>
    <w:rsid w:val="00744B97"/>
    <w:rsid w:val="00744ED7"/>
    <w:rsid w:val="0074544D"/>
    <w:rsid w:val="00745CAE"/>
    <w:rsid w:val="00746F23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329E"/>
    <w:rsid w:val="0078460E"/>
    <w:rsid w:val="007858AE"/>
    <w:rsid w:val="00785D6F"/>
    <w:rsid w:val="00786FFB"/>
    <w:rsid w:val="00790D89"/>
    <w:rsid w:val="007921ED"/>
    <w:rsid w:val="00793356"/>
    <w:rsid w:val="00794947"/>
    <w:rsid w:val="00795430"/>
    <w:rsid w:val="00797A95"/>
    <w:rsid w:val="007A045C"/>
    <w:rsid w:val="007A067D"/>
    <w:rsid w:val="007A190D"/>
    <w:rsid w:val="007A5D2F"/>
    <w:rsid w:val="007A7905"/>
    <w:rsid w:val="007B031F"/>
    <w:rsid w:val="007B158A"/>
    <w:rsid w:val="007B28EE"/>
    <w:rsid w:val="007B2A2A"/>
    <w:rsid w:val="007B2A49"/>
    <w:rsid w:val="007B3228"/>
    <w:rsid w:val="007B32A4"/>
    <w:rsid w:val="007B4665"/>
    <w:rsid w:val="007B4A66"/>
    <w:rsid w:val="007B5975"/>
    <w:rsid w:val="007B62B1"/>
    <w:rsid w:val="007B72BE"/>
    <w:rsid w:val="007C055D"/>
    <w:rsid w:val="007C2CF0"/>
    <w:rsid w:val="007C52C6"/>
    <w:rsid w:val="007C62C1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1FBC"/>
    <w:rsid w:val="007E27D0"/>
    <w:rsid w:val="007E4789"/>
    <w:rsid w:val="007E6B1B"/>
    <w:rsid w:val="007E7290"/>
    <w:rsid w:val="007E7963"/>
    <w:rsid w:val="007E7BED"/>
    <w:rsid w:val="007F0FA2"/>
    <w:rsid w:val="007F2020"/>
    <w:rsid w:val="007F2497"/>
    <w:rsid w:val="007F2755"/>
    <w:rsid w:val="007F336B"/>
    <w:rsid w:val="007F4622"/>
    <w:rsid w:val="007F4C94"/>
    <w:rsid w:val="007F588E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0BA"/>
    <w:rsid w:val="0080577A"/>
    <w:rsid w:val="00805B94"/>
    <w:rsid w:val="008062E3"/>
    <w:rsid w:val="008066F3"/>
    <w:rsid w:val="00806FA9"/>
    <w:rsid w:val="00807905"/>
    <w:rsid w:val="00807DEF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6B32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DF2"/>
    <w:rsid w:val="008262EB"/>
    <w:rsid w:val="00830D01"/>
    <w:rsid w:val="00830D3B"/>
    <w:rsid w:val="00831616"/>
    <w:rsid w:val="00832019"/>
    <w:rsid w:val="00832723"/>
    <w:rsid w:val="00832E1E"/>
    <w:rsid w:val="00833800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2A1"/>
    <w:rsid w:val="00850CCD"/>
    <w:rsid w:val="008511CB"/>
    <w:rsid w:val="008514B7"/>
    <w:rsid w:val="00851BEF"/>
    <w:rsid w:val="0085251C"/>
    <w:rsid w:val="00852F4B"/>
    <w:rsid w:val="008538C3"/>
    <w:rsid w:val="0085698D"/>
    <w:rsid w:val="0085763F"/>
    <w:rsid w:val="00857CE3"/>
    <w:rsid w:val="0086003C"/>
    <w:rsid w:val="008603A2"/>
    <w:rsid w:val="0086438A"/>
    <w:rsid w:val="00864A38"/>
    <w:rsid w:val="00865823"/>
    <w:rsid w:val="00867902"/>
    <w:rsid w:val="00870161"/>
    <w:rsid w:val="00870320"/>
    <w:rsid w:val="00870C1D"/>
    <w:rsid w:val="00871FEA"/>
    <w:rsid w:val="00877CA5"/>
    <w:rsid w:val="00880058"/>
    <w:rsid w:val="008805D3"/>
    <w:rsid w:val="00880697"/>
    <w:rsid w:val="00880BBA"/>
    <w:rsid w:val="00880FBF"/>
    <w:rsid w:val="00881431"/>
    <w:rsid w:val="00881F87"/>
    <w:rsid w:val="008824D9"/>
    <w:rsid w:val="00883103"/>
    <w:rsid w:val="00883C68"/>
    <w:rsid w:val="0088447D"/>
    <w:rsid w:val="008909CC"/>
    <w:rsid w:val="008929DF"/>
    <w:rsid w:val="008930BA"/>
    <w:rsid w:val="008945E9"/>
    <w:rsid w:val="008958A3"/>
    <w:rsid w:val="00895F9D"/>
    <w:rsid w:val="008A35A4"/>
    <w:rsid w:val="008A362A"/>
    <w:rsid w:val="008A39EF"/>
    <w:rsid w:val="008A3C15"/>
    <w:rsid w:val="008A3FED"/>
    <w:rsid w:val="008A5A30"/>
    <w:rsid w:val="008A5FFE"/>
    <w:rsid w:val="008A6687"/>
    <w:rsid w:val="008A6B16"/>
    <w:rsid w:val="008A7B86"/>
    <w:rsid w:val="008B04FC"/>
    <w:rsid w:val="008B17AB"/>
    <w:rsid w:val="008B3A87"/>
    <w:rsid w:val="008B5D0F"/>
    <w:rsid w:val="008B622A"/>
    <w:rsid w:val="008B6C70"/>
    <w:rsid w:val="008C0496"/>
    <w:rsid w:val="008C0F77"/>
    <w:rsid w:val="008C18A2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1C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214C"/>
    <w:rsid w:val="008F364D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070C3"/>
    <w:rsid w:val="00911AEE"/>
    <w:rsid w:val="0091454D"/>
    <w:rsid w:val="00914B1A"/>
    <w:rsid w:val="009156FF"/>
    <w:rsid w:val="00915CF9"/>
    <w:rsid w:val="00916A94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3646D"/>
    <w:rsid w:val="00940168"/>
    <w:rsid w:val="009404DC"/>
    <w:rsid w:val="0094252A"/>
    <w:rsid w:val="009434EF"/>
    <w:rsid w:val="00944419"/>
    <w:rsid w:val="00945035"/>
    <w:rsid w:val="0094570C"/>
    <w:rsid w:val="00945894"/>
    <w:rsid w:val="00946290"/>
    <w:rsid w:val="00946761"/>
    <w:rsid w:val="00947C4A"/>
    <w:rsid w:val="00952359"/>
    <w:rsid w:val="009525D7"/>
    <w:rsid w:val="00955176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675C"/>
    <w:rsid w:val="009770E4"/>
    <w:rsid w:val="009777DD"/>
    <w:rsid w:val="009778A2"/>
    <w:rsid w:val="009806A3"/>
    <w:rsid w:val="00981478"/>
    <w:rsid w:val="00982C6A"/>
    <w:rsid w:val="00986C49"/>
    <w:rsid w:val="00987A3E"/>
    <w:rsid w:val="0099009F"/>
    <w:rsid w:val="00993F9B"/>
    <w:rsid w:val="009940BD"/>
    <w:rsid w:val="0099653A"/>
    <w:rsid w:val="009A0B5B"/>
    <w:rsid w:val="009A0CAC"/>
    <w:rsid w:val="009A1CA7"/>
    <w:rsid w:val="009A214C"/>
    <w:rsid w:val="009A2A3D"/>
    <w:rsid w:val="009A413C"/>
    <w:rsid w:val="009A465E"/>
    <w:rsid w:val="009A5F11"/>
    <w:rsid w:val="009A6477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64C0"/>
    <w:rsid w:val="009F6553"/>
    <w:rsid w:val="009F719F"/>
    <w:rsid w:val="00A01580"/>
    <w:rsid w:val="00A01A3D"/>
    <w:rsid w:val="00A0427A"/>
    <w:rsid w:val="00A042BB"/>
    <w:rsid w:val="00A0496F"/>
    <w:rsid w:val="00A050C0"/>
    <w:rsid w:val="00A0681E"/>
    <w:rsid w:val="00A068B4"/>
    <w:rsid w:val="00A106A0"/>
    <w:rsid w:val="00A10710"/>
    <w:rsid w:val="00A11111"/>
    <w:rsid w:val="00A12365"/>
    <w:rsid w:val="00A142C8"/>
    <w:rsid w:val="00A15CF9"/>
    <w:rsid w:val="00A15DED"/>
    <w:rsid w:val="00A17B8E"/>
    <w:rsid w:val="00A20DB3"/>
    <w:rsid w:val="00A2648C"/>
    <w:rsid w:val="00A27C7A"/>
    <w:rsid w:val="00A31295"/>
    <w:rsid w:val="00A328DF"/>
    <w:rsid w:val="00A336DB"/>
    <w:rsid w:val="00A34A5A"/>
    <w:rsid w:val="00A36C9A"/>
    <w:rsid w:val="00A36F61"/>
    <w:rsid w:val="00A37557"/>
    <w:rsid w:val="00A40439"/>
    <w:rsid w:val="00A40771"/>
    <w:rsid w:val="00A40C14"/>
    <w:rsid w:val="00A40C73"/>
    <w:rsid w:val="00A42714"/>
    <w:rsid w:val="00A43548"/>
    <w:rsid w:val="00A43D2E"/>
    <w:rsid w:val="00A443EB"/>
    <w:rsid w:val="00A4486F"/>
    <w:rsid w:val="00A45B90"/>
    <w:rsid w:val="00A4729A"/>
    <w:rsid w:val="00A47E7E"/>
    <w:rsid w:val="00A502F5"/>
    <w:rsid w:val="00A5042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6A0"/>
    <w:rsid w:val="00A63D3D"/>
    <w:rsid w:val="00A6414A"/>
    <w:rsid w:val="00A64EBE"/>
    <w:rsid w:val="00A64F47"/>
    <w:rsid w:val="00A66E2E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5E47"/>
    <w:rsid w:val="00A86A1D"/>
    <w:rsid w:val="00A86B03"/>
    <w:rsid w:val="00A90804"/>
    <w:rsid w:val="00A91375"/>
    <w:rsid w:val="00A91441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A6D90"/>
    <w:rsid w:val="00AB02C0"/>
    <w:rsid w:val="00AB13B7"/>
    <w:rsid w:val="00AB1F89"/>
    <w:rsid w:val="00AB2FB6"/>
    <w:rsid w:val="00AB42FA"/>
    <w:rsid w:val="00AB467E"/>
    <w:rsid w:val="00AB5106"/>
    <w:rsid w:val="00AB5275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0F8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50A1"/>
    <w:rsid w:val="00B266E4"/>
    <w:rsid w:val="00B3416A"/>
    <w:rsid w:val="00B3431C"/>
    <w:rsid w:val="00B35367"/>
    <w:rsid w:val="00B35B4D"/>
    <w:rsid w:val="00B36983"/>
    <w:rsid w:val="00B37AE4"/>
    <w:rsid w:val="00B415EE"/>
    <w:rsid w:val="00B4181B"/>
    <w:rsid w:val="00B435FC"/>
    <w:rsid w:val="00B446E4"/>
    <w:rsid w:val="00B45026"/>
    <w:rsid w:val="00B47AD1"/>
    <w:rsid w:val="00B50896"/>
    <w:rsid w:val="00B51447"/>
    <w:rsid w:val="00B51C8F"/>
    <w:rsid w:val="00B5228D"/>
    <w:rsid w:val="00B52A8C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131"/>
    <w:rsid w:val="00BB65F4"/>
    <w:rsid w:val="00BC009E"/>
    <w:rsid w:val="00BC020A"/>
    <w:rsid w:val="00BC1C80"/>
    <w:rsid w:val="00BC27B4"/>
    <w:rsid w:val="00BC3228"/>
    <w:rsid w:val="00BC32D7"/>
    <w:rsid w:val="00BC3482"/>
    <w:rsid w:val="00BC3FAB"/>
    <w:rsid w:val="00BC42CD"/>
    <w:rsid w:val="00BC4790"/>
    <w:rsid w:val="00BC7C8C"/>
    <w:rsid w:val="00BC7E10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E67C4"/>
    <w:rsid w:val="00BF0BA7"/>
    <w:rsid w:val="00BF153B"/>
    <w:rsid w:val="00BF1B17"/>
    <w:rsid w:val="00BF278D"/>
    <w:rsid w:val="00BF4479"/>
    <w:rsid w:val="00BF45B9"/>
    <w:rsid w:val="00BF4D85"/>
    <w:rsid w:val="00BF505F"/>
    <w:rsid w:val="00BF583C"/>
    <w:rsid w:val="00BF7DD1"/>
    <w:rsid w:val="00C04905"/>
    <w:rsid w:val="00C04F83"/>
    <w:rsid w:val="00C06A4C"/>
    <w:rsid w:val="00C10429"/>
    <w:rsid w:val="00C107E3"/>
    <w:rsid w:val="00C11EEA"/>
    <w:rsid w:val="00C12D73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105A"/>
    <w:rsid w:val="00C31380"/>
    <w:rsid w:val="00C31EFA"/>
    <w:rsid w:val="00C32342"/>
    <w:rsid w:val="00C335D9"/>
    <w:rsid w:val="00C415D1"/>
    <w:rsid w:val="00C41C1B"/>
    <w:rsid w:val="00C423E4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19E"/>
    <w:rsid w:val="00C666B4"/>
    <w:rsid w:val="00C70210"/>
    <w:rsid w:val="00C70D59"/>
    <w:rsid w:val="00C715CC"/>
    <w:rsid w:val="00C718AC"/>
    <w:rsid w:val="00C74274"/>
    <w:rsid w:val="00C745D5"/>
    <w:rsid w:val="00C74F2B"/>
    <w:rsid w:val="00C75EE7"/>
    <w:rsid w:val="00C761FE"/>
    <w:rsid w:val="00C76CF5"/>
    <w:rsid w:val="00C76E1F"/>
    <w:rsid w:val="00C77021"/>
    <w:rsid w:val="00C77226"/>
    <w:rsid w:val="00C77C9A"/>
    <w:rsid w:val="00C805B7"/>
    <w:rsid w:val="00C824AA"/>
    <w:rsid w:val="00C84817"/>
    <w:rsid w:val="00C86101"/>
    <w:rsid w:val="00C873A3"/>
    <w:rsid w:val="00C903A7"/>
    <w:rsid w:val="00C92D83"/>
    <w:rsid w:val="00C9311F"/>
    <w:rsid w:val="00C94163"/>
    <w:rsid w:val="00C946F8"/>
    <w:rsid w:val="00CA0539"/>
    <w:rsid w:val="00CA0D3B"/>
    <w:rsid w:val="00CA16A0"/>
    <w:rsid w:val="00CA3524"/>
    <w:rsid w:val="00CA381A"/>
    <w:rsid w:val="00CA44FD"/>
    <w:rsid w:val="00CA4A47"/>
    <w:rsid w:val="00CA5187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639D"/>
    <w:rsid w:val="00CE718D"/>
    <w:rsid w:val="00CE742F"/>
    <w:rsid w:val="00CE7819"/>
    <w:rsid w:val="00CF0777"/>
    <w:rsid w:val="00CF22A4"/>
    <w:rsid w:val="00CF292A"/>
    <w:rsid w:val="00CF34AE"/>
    <w:rsid w:val="00CF351C"/>
    <w:rsid w:val="00D01041"/>
    <w:rsid w:val="00D0273B"/>
    <w:rsid w:val="00D039C6"/>
    <w:rsid w:val="00D03D42"/>
    <w:rsid w:val="00D03D4B"/>
    <w:rsid w:val="00D03F32"/>
    <w:rsid w:val="00D03FE8"/>
    <w:rsid w:val="00D07CAB"/>
    <w:rsid w:val="00D12663"/>
    <w:rsid w:val="00D129DC"/>
    <w:rsid w:val="00D15A90"/>
    <w:rsid w:val="00D17BEA"/>
    <w:rsid w:val="00D22397"/>
    <w:rsid w:val="00D22C6A"/>
    <w:rsid w:val="00D24E18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367E9"/>
    <w:rsid w:val="00D40CD2"/>
    <w:rsid w:val="00D41710"/>
    <w:rsid w:val="00D41B5C"/>
    <w:rsid w:val="00D424D9"/>
    <w:rsid w:val="00D4539F"/>
    <w:rsid w:val="00D4628C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5048"/>
    <w:rsid w:val="00D56B0B"/>
    <w:rsid w:val="00D613A0"/>
    <w:rsid w:val="00D63911"/>
    <w:rsid w:val="00D646D6"/>
    <w:rsid w:val="00D64894"/>
    <w:rsid w:val="00D65830"/>
    <w:rsid w:val="00D6617E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3D42"/>
    <w:rsid w:val="00D84837"/>
    <w:rsid w:val="00D8748C"/>
    <w:rsid w:val="00D87B48"/>
    <w:rsid w:val="00D87D05"/>
    <w:rsid w:val="00D923FB"/>
    <w:rsid w:val="00D93596"/>
    <w:rsid w:val="00D93F4D"/>
    <w:rsid w:val="00D96697"/>
    <w:rsid w:val="00DA1B41"/>
    <w:rsid w:val="00DA4022"/>
    <w:rsid w:val="00DA5069"/>
    <w:rsid w:val="00DA5DE4"/>
    <w:rsid w:val="00DA62B7"/>
    <w:rsid w:val="00DA6591"/>
    <w:rsid w:val="00DB05FF"/>
    <w:rsid w:val="00DB064B"/>
    <w:rsid w:val="00DB06B1"/>
    <w:rsid w:val="00DB0751"/>
    <w:rsid w:val="00DB267E"/>
    <w:rsid w:val="00DB2DE9"/>
    <w:rsid w:val="00DB3758"/>
    <w:rsid w:val="00DB581F"/>
    <w:rsid w:val="00DC116F"/>
    <w:rsid w:val="00DC1926"/>
    <w:rsid w:val="00DC20AA"/>
    <w:rsid w:val="00DC2B68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076B5"/>
    <w:rsid w:val="00E11FBB"/>
    <w:rsid w:val="00E12A49"/>
    <w:rsid w:val="00E15A7A"/>
    <w:rsid w:val="00E15A8D"/>
    <w:rsid w:val="00E17D6E"/>
    <w:rsid w:val="00E22270"/>
    <w:rsid w:val="00E22B49"/>
    <w:rsid w:val="00E25238"/>
    <w:rsid w:val="00E25293"/>
    <w:rsid w:val="00E26454"/>
    <w:rsid w:val="00E3111B"/>
    <w:rsid w:val="00E320D9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37FF3"/>
    <w:rsid w:val="00E41912"/>
    <w:rsid w:val="00E51845"/>
    <w:rsid w:val="00E52EBF"/>
    <w:rsid w:val="00E543AA"/>
    <w:rsid w:val="00E5522F"/>
    <w:rsid w:val="00E574AE"/>
    <w:rsid w:val="00E600C4"/>
    <w:rsid w:val="00E61906"/>
    <w:rsid w:val="00E66B0D"/>
    <w:rsid w:val="00E70B5F"/>
    <w:rsid w:val="00E72C34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346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58D"/>
    <w:rsid w:val="00EA06CB"/>
    <w:rsid w:val="00EA3D83"/>
    <w:rsid w:val="00EA4A63"/>
    <w:rsid w:val="00EA4E96"/>
    <w:rsid w:val="00EA4EC6"/>
    <w:rsid w:val="00EA6FC2"/>
    <w:rsid w:val="00EA7B9F"/>
    <w:rsid w:val="00EA7D27"/>
    <w:rsid w:val="00EB001F"/>
    <w:rsid w:val="00EB0499"/>
    <w:rsid w:val="00EB111C"/>
    <w:rsid w:val="00EB3E75"/>
    <w:rsid w:val="00EB4424"/>
    <w:rsid w:val="00EB6329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9EE"/>
    <w:rsid w:val="00EE2E6F"/>
    <w:rsid w:val="00EE388C"/>
    <w:rsid w:val="00EE6397"/>
    <w:rsid w:val="00EE6BEE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2C32"/>
    <w:rsid w:val="00F03130"/>
    <w:rsid w:val="00F03C8D"/>
    <w:rsid w:val="00F06027"/>
    <w:rsid w:val="00F061E4"/>
    <w:rsid w:val="00F068E3"/>
    <w:rsid w:val="00F073FC"/>
    <w:rsid w:val="00F0782F"/>
    <w:rsid w:val="00F117B6"/>
    <w:rsid w:val="00F118AC"/>
    <w:rsid w:val="00F11F29"/>
    <w:rsid w:val="00F121F6"/>
    <w:rsid w:val="00F133A5"/>
    <w:rsid w:val="00F14EF3"/>
    <w:rsid w:val="00F15093"/>
    <w:rsid w:val="00F153BA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AC6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36641"/>
    <w:rsid w:val="00F40563"/>
    <w:rsid w:val="00F40C55"/>
    <w:rsid w:val="00F4390D"/>
    <w:rsid w:val="00F52523"/>
    <w:rsid w:val="00F53611"/>
    <w:rsid w:val="00F54879"/>
    <w:rsid w:val="00F574B3"/>
    <w:rsid w:val="00F57F8F"/>
    <w:rsid w:val="00F62D3E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6AC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2EFB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24DA"/>
    <w:rsid w:val="00FD300D"/>
    <w:rsid w:val="00FE090D"/>
    <w:rsid w:val="00FE27BB"/>
    <w:rsid w:val="00FE2EAA"/>
    <w:rsid w:val="00FE303C"/>
    <w:rsid w:val="00FE52DA"/>
    <w:rsid w:val="00FE5DE8"/>
    <w:rsid w:val="00FE6305"/>
    <w:rsid w:val="00FF04DA"/>
    <w:rsid w:val="00FF093B"/>
    <w:rsid w:val="00FF0F36"/>
    <w:rsid w:val="00FF101F"/>
    <w:rsid w:val="00FF12F8"/>
    <w:rsid w:val="00FF3B05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FFFF5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6DCEFF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53,6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15,9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1007883647495659E-3"/>
                  <c:y val="6.081581987138596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4,6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651540845878865E-2"/>
                  <c:y val="-4.7315560306267684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1,9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3651182547124347E-2"/>
                  <c:y val="-1.82461826687125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2,2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Китай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53.6</c:v>
                </c:pt>
                <c:pt idx="1">
                  <c:v>15.9</c:v>
                </c:pt>
                <c:pt idx="2">
                  <c:v>4.5999999999999996</c:v>
                </c:pt>
                <c:pt idx="3">
                  <c:v>1.9</c:v>
                </c:pt>
                <c:pt idx="4" formatCode="#,##0.0">
                  <c:v>1.8</c:v>
                </c:pt>
                <c:pt idx="5" formatCode="#,##0.0">
                  <c:v>22.2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Китай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Германия</c:v>
                </c:pt>
                <c:pt idx="4">
                  <c:v>Китай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AE78D6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FFFF5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6DCEFF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59,8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18,9</a:t>
                    </a:r>
                    <a:endParaRPr lang="en-U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1007883647495659E-3"/>
                  <c:y val="6.081581987138596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2,</a:t>
                    </a:r>
                    <a:r>
                      <a:rPr lang="en-US"/>
                      <a:t>5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651540845878865E-2"/>
                  <c:y val="-4.7315560306267684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,2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3651182547124347E-2"/>
                  <c:y val="-1.82461826687125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,1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Нидерланды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54.2</c:v>
                </c:pt>
                <c:pt idx="1">
                  <c:v>18.899999999999999</c:v>
                </c:pt>
                <c:pt idx="2">
                  <c:v>2.5</c:v>
                </c:pt>
                <c:pt idx="3">
                  <c:v>2.2000000000000002</c:v>
                </c:pt>
                <c:pt idx="4" formatCode="#,##0.0">
                  <c:v>2.1</c:v>
                </c:pt>
                <c:pt idx="5" formatCode="#,##0.0">
                  <c:v>14.5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Нидерланды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Кипр</c:v>
                </c:pt>
                <c:pt idx="2">
                  <c:v>Китай</c:v>
                </c:pt>
                <c:pt idx="3">
                  <c:v>Германия</c:v>
                </c:pt>
                <c:pt idx="4">
                  <c:v>Нидерланды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FF5DF-8788-47CE-AF64-25749C42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132</cp:revision>
  <cp:lastPrinted>2024-02-23T07:01:00Z</cp:lastPrinted>
  <dcterms:created xsi:type="dcterms:W3CDTF">2023-05-19T07:40:00Z</dcterms:created>
  <dcterms:modified xsi:type="dcterms:W3CDTF">2024-02-26T08:31:00Z</dcterms:modified>
</cp:coreProperties>
</file>