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C0C8C">
      <w:pPr>
        <w:pStyle w:val="a3"/>
        <w:spacing w:before="20" w:after="20" w:line="240" w:lineRule="exact"/>
        <w:ind w:firstLine="709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B841B9">
            <w:pPr>
              <w:spacing w:before="74" w:after="74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Pr="00732B32" w:rsidRDefault="00732B32" w:rsidP="00B841B9">
            <w:pPr>
              <w:spacing w:before="74" w:after="74" w:line="220" w:lineRule="exact"/>
              <w:rPr>
                <w:caps/>
              </w:rPr>
            </w:pPr>
            <w:r w:rsidRPr="00732B32">
              <w:rPr>
                <w:b/>
                <w:caps/>
              </w:rPr>
              <w:t>1</w:t>
            </w:r>
            <w:r w:rsidR="00B00CCE" w:rsidRPr="00732B32">
              <w:rPr>
                <w:b/>
                <w:caps/>
              </w:rPr>
              <w:t>. ОСНОВНЫЕ СОЦИАЛЬНО-ЭКОНОМИЧЕСКИЕ ПОКАЗАТЕЛИ</w:t>
            </w:r>
            <w:r>
              <w:rPr>
                <w:caps/>
              </w:rPr>
              <w:t>…………..</w:t>
            </w:r>
          </w:p>
        </w:tc>
        <w:tc>
          <w:tcPr>
            <w:tcW w:w="992" w:type="dxa"/>
            <w:vAlign w:val="bottom"/>
          </w:tcPr>
          <w:p w:rsidR="00B00CCE" w:rsidRPr="00CE3FCE" w:rsidRDefault="004E59DF" w:rsidP="00B841B9">
            <w:pPr>
              <w:spacing w:before="74" w:after="74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B841B9">
            <w:pPr>
              <w:spacing w:before="74" w:after="74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4FF9">
            <w:pPr>
              <w:spacing w:before="74" w:after="74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844FF9" w:rsidRPr="00844FF9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B841B9">
            <w:pPr>
              <w:spacing w:before="74" w:after="74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B841B9">
            <w:pPr>
              <w:spacing w:before="74" w:after="74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227"/>
            </w:pPr>
            <w:r>
              <w:t>8</w:t>
            </w:r>
            <w:r w:rsidR="001C3503">
              <w:t>.</w:t>
            </w:r>
            <w:r w:rsidR="00732B32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732B32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227"/>
            </w:pPr>
            <w:r>
              <w:t>8</w:t>
            </w:r>
            <w:r w:rsidR="001C3503" w:rsidRPr="00B57121">
              <w:t>.</w:t>
            </w:r>
            <w:r w:rsidR="00732B32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ПЛАТНЫЕ УСЛУГИ НАСЕЛЕНИЮ</w:t>
            </w:r>
            <w:r w:rsidR="00A20EDF" w:rsidRP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10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639" w:hanging="425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</w:tr>
      <w:tr w:rsidR="00AB5414" w:rsidRPr="00B57121" w:rsidTr="005E6E7D">
        <w:tc>
          <w:tcPr>
            <w:tcW w:w="851" w:type="dxa"/>
            <w:vAlign w:val="bottom"/>
          </w:tcPr>
          <w:p w:rsidR="00AB5414" w:rsidRPr="00B57121" w:rsidRDefault="00AB5414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AB5414" w:rsidRPr="00AB5414" w:rsidRDefault="00AB5414" w:rsidP="00B841B9">
            <w:pPr>
              <w:pStyle w:val="21"/>
              <w:spacing w:before="74" w:after="74" w:line="220" w:lineRule="exact"/>
              <w:ind w:left="639" w:hanging="425"/>
              <w:rPr>
                <w:rFonts w:ascii="Arial" w:hAnsi="Arial" w:cs="Arial"/>
                <w:caps/>
                <w:sz w:val="26"/>
                <w:szCs w:val="26"/>
              </w:rPr>
            </w:pPr>
            <w:r>
              <w:rPr>
                <w:caps/>
              </w:rPr>
              <w:t>10.2.</w:t>
            </w:r>
            <w:r w:rsidRPr="00AB5414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AB5414">
              <w:rPr>
                <w:caps/>
              </w:rPr>
              <w:t>Показатели финансового</w:t>
            </w:r>
            <w:r w:rsidR="00B706E0">
              <w:rPr>
                <w:caps/>
              </w:rPr>
              <w:t xml:space="preserve"> </w:t>
            </w:r>
            <w:r w:rsidRPr="00AB5414">
              <w:rPr>
                <w:caps/>
              </w:rPr>
              <w:t>состояния</w:t>
            </w:r>
            <w:r w:rsidR="00B706E0">
              <w:rPr>
                <w:caps/>
              </w:rPr>
              <w:t xml:space="preserve"> </w:t>
            </w:r>
            <w:r w:rsidR="00B706E0">
              <w:rPr>
                <w:caps/>
              </w:rPr>
              <w:br/>
            </w:r>
            <w:r w:rsidRPr="00AB5414">
              <w:rPr>
                <w:caps/>
              </w:rPr>
              <w:t>и</w:t>
            </w:r>
            <w:r>
              <w:rPr>
                <w:caps/>
              </w:rPr>
              <w:t xml:space="preserve"> платежеспособности</w:t>
            </w:r>
            <w:r w:rsidR="00B706E0">
              <w:rPr>
                <w:caps/>
              </w:rPr>
              <w:t xml:space="preserve">  </w:t>
            </w:r>
            <w:r w:rsidRPr="00AB5414">
              <w:rPr>
                <w:caps/>
              </w:rPr>
              <w:t>организаций</w:t>
            </w:r>
            <w:r>
              <w:rPr>
                <w:caps/>
              </w:rPr>
              <w:t>………………….………</w:t>
            </w:r>
            <w:r w:rsidR="00B706E0">
              <w:rPr>
                <w:caps/>
              </w:rPr>
              <w:t>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B5414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</w:tr>
      <w:tr w:rsidR="003F0DFA" w:rsidRPr="00B57121" w:rsidTr="005E6E7D">
        <w:tc>
          <w:tcPr>
            <w:tcW w:w="851" w:type="dxa"/>
            <w:vAlign w:val="bottom"/>
          </w:tcPr>
          <w:p w:rsidR="003F0DFA" w:rsidRPr="00B57121" w:rsidRDefault="003F0DFA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3F0DFA" w:rsidRDefault="003F0DFA" w:rsidP="00B841B9">
            <w:pPr>
              <w:pStyle w:val="21"/>
              <w:spacing w:before="74" w:after="74" w:line="220" w:lineRule="exact"/>
              <w:ind w:left="639" w:hanging="425"/>
              <w:rPr>
                <w:caps/>
              </w:rPr>
            </w:pPr>
            <w:r>
              <w:rPr>
                <w:caps/>
              </w:rPr>
              <w:t>10.3. ЗАТРАТЫ НА ПРОИЗВОДСТВО И РЕАЛИЗАЦИЮ ПРОДУКЦИИ (РАБОТ, УСЛУГ)………………………………………………………………….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F0DFA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214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</w:t>
            </w:r>
            <w:r w:rsidR="003F0DFA">
              <w:rPr>
                <w:caps/>
              </w:rPr>
              <w:t>4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</w:tr>
      <w:tr w:rsidR="00B841B9" w:rsidRPr="00B57121" w:rsidTr="005E6E7D">
        <w:tc>
          <w:tcPr>
            <w:tcW w:w="851" w:type="dxa"/>
            <w:vAlign w:val="bottom"/>
          </w:tcPr>
          <w:p w:rsidR="00B841B9" w:rsidRPr="00B57121" w:rsidRDefault="00B841B9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B841B9" w:rsidRDefault="00B841B9" w:rsidP="00B841B9">
            <w:pPr>
              <w:spacing w:before="74" w:after="74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841B9" w:rsidRPr="00B841B9" w:rsidRDefault="00B841B9" w:rsidP="00B841B9">
            <w:pPr>
              <w:spacing w:before="74" w:after="74" w:line="220" w:lineRule="exact"/>
              <w:ind w:right="340"/>
              <w:jc w:val="right"/>
              <w:rPr>
                <w:sz w:val="18"/>
                <w:szCs w:val="18"/>
              </w:rPr>
            </w:pPr>
            <w:r w:rsidRPr="00B841B9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732B32">
              <w:rPr>
                <w:b/>
              </w:rPr>
              <w:t>1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14"/>
            </w:pPr>
            <w:r>
              <w:t>1</w:t>
            </w:r>
            <w:r w:rsidR="00732B32">
              <w:t>1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E2B24" w:rsidRDefault="00844FF9" w:rsidP="008E2B24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7</w:t>
            </w:r>
            <w:r w:rsidR="008E2B24">
              <w:t>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231E7F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7</w:t>
            </w:r>
            <w:r w:rsidR="008E2B24">
              <w:t>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.1.</w:t>
            </w:r>
            <w:r w:rsidR="00D268B1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7</w:t>
            </w:r>
            <w:r w:rsidR="008E2B24">
              <w:t>8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.1.</w:t>
            </w:r>
            <w:r w:rsidR="00D268B1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7</w:t>
            </w:r>
            <w:r w:rsidR="008E2B24">
              <w:t>9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="00230DC3">
              <w:t>.1.</w:t>
            </w:r>
            <w:r w:rsidR="00D268B1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732B32" w:rsidP="00B841B9">
            <w:pPr>
              <w:spacing w:before="86" w:after="86" w:line="220" w:lineRule="exact"/>
            </w:pPr>
            <w:r>
              <w:t xml:space="preserve">ВНЕШНЯЯ ТОРГОВЛЯ </w:t>
            </w:r>
            <w:r w:rsidR="00D268B1">
              <w:t xml:space="preserve">ТОВАРАМИ </w:t>
            </w:r>
            <w:r>
              <w:t xml:space="preserve">ПО ОБЛАСТЯМ </w:t>
            </w:r>
            <w:r w:rsidR="00D268B1">
              <w:br/>
            </w:r>
            <w:r>
              <w:t>И г. МИНСКУ……………</w:t>
            </w:r>
            <w:r w:rsidR="00D268B1">
              <w:t>……………………………………………….</w:t>
            </w:r>
            <w:r>
              <w:t>...</w:t>
            </w:r>
          </w:p>
        </w:tc>
        <w:tc>
          <w:tcPr>
            <w:tcW w:w="992" w:type="dxa"/>
            <w:vAlign w:val="bottom"/>
          </w:tcPr>
          <w:p w:rsidR="00D41287" w:rsidRPr="008E2B24" w:rsidRDefault="008E2B24" w:rsidP="00B841B9">
            <w:pPr>
              <w:spacing w:before="86" w:after="86" w:line="220" w:lineRule="exact"/>
              <w:ind w:right="340"/>
              <w:jc w:val="right"/>
            </w:pPr>
            <w:r>
              <w:t>80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27"/>
            </w:pPr>
            <w:r>
              <w:t>1</w:t>
            </w:r>
            <w:r w:rsidR="00732B32">
              <w:t>1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8</w:t>
            </w:r>
            <w:r w:rsidR="008E2B24">
              <w:t>1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8</w:t>
            </w:r>
            <w:r w:rsidR="008E2B24">
              <w:t>1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D268B1" w:rsidP="00B841B9">
            <w:pPr>
              <w:spacing w:before="86" w:after="86" w:line="220" w:lineRule="exact"/>
            </w:pPr>
            <w:r>
              <w:t xml:space="preserve">ВНЕШНЯЯ ТОРГОВЛЯ УСЛУГАМИ ПО ОБЛАСТЯМ </w:t>
            </w:r>
            <w:r>
              <w:br/>
              <w:t>И г. МИНСКУ……………………………………………………………....</w:t>
            </w:r>
          </w:p>
        </w:tc>
        <w:tc>
          <w:tcPr>
            <w:tcW w:w="992" w:type="dxa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8</w:t>
            </w:r>
            <w:r w:rsidR="008E2B24">
              <w:t>2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27"/>
            </w:pPr>
            <w:r>
              <w:t>1</w:t>
            </w:r>
            <w:r w:rsidR="00732B32">
              <w:t>1</w:t>
            </w:r>
            <w:r w:rsidR="001C3503" w:rsidRPr="00B57121">
              <w:t>.3. ИНОСТРАННЫЕ ИНВЕСТИЦИИ</w:t>
            </w:r>
            <w:r w:rsid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8</w:t>
            </w:r>
            <w:r w:rsidR="008E2B24">
              <w:t>3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.3.1.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rPr>
                <w:caps/>
              </w:rPr>
              <w:t>Инвестиции в Республику Беларусь из-за рубежа</w:t>
            </w:r>
            <w:r w:rsidR="005E6E7D">
              <w:rPr>
                <w:caps/>
              </w:rPr>
              <w:t>………</w:t>
            </w:r>
          </w:p>
        </w:tc>
        <w:tc>
          <w:tcPr>
            <w:tcW w:w="992" w:type="dxa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8</w:t>
            </w:r>
            <w:r w:rsidR="008E2B24">
              <w:t>3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.3.2.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rPr>
                <w:caps/>
              </w:rPr>
              <w:t>Инвестиции из Республики Беларусь за рубеж</w:t>
            </w:r>
            <w:r w:rsidR="005E6E7D">
              <w:rPr>
                <w:caps/>
              </w:rPr>
              <w:t>…………...</w:t>
            </w:r>
          </w:p>
        </w:tc>
        <w:tc>
          <w:tcPr>
            <w:tcW w:w="992" w:type="dxa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8</w:t>
            </w:r>
            <w:r w:rsidR="008E2B24"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B841B9">
              <w:rPr>
                <w:b/>
              </w:rPr>
              <w:t>2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8</w:t>
            </w:r>
            <w:r w:rsidR="008E2B24">
              <w:t>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27"/>
            </w:pPr>
            <w:r>
              <w:t>1</w:t>
            </w:r>
            <w:r w:rsidR="00B841B9">
              <w:t>2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E2B24" w:rsidRDefault="00844FF9" w:rsidP="00B841B9">
            <w:pPr>
              <w:tabs>
                <w:tab w:val="left" w:pos="160"/>
              </w:tabs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8</w:t>
            </w:r>
            <w:r w:rsidR="008E2B24">
              <w:t>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27"/>
            </w:pPr>
            <w:r>
              <w:t>1</w:t>
            </w:r>
            <w:r w:rsidR="00B841B9">
              <w:t>2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9</w:t>
            </w:r>
            <w:r w:rsidR="008E2B24">
              <w:t>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B841B9">
            <w:pPr>
              <w:spacing w:before="86" w:after="86" w:line="22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9</w:t>
            </w:r>
            <w:r w:rsidR="008E2B24">
              <w:t>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B841B9">
            <w:pPr>
              <w:spacing w:before="86" w:after="86" w:line="22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231E7F" w:rsidRDefault="00231E7F" w:rsidP="00B841B9">
            <w:pPr>
              <w:spacing w:before="86" w:after="86" w:line="220" w:lineRule="exact"/>
              <w:ind w:right="340"/>
              <w:jc w:val="right"/>
            </w:pPr>
            <w:r>
              <w:t>10</w:t>
            </w:r>
            <w:r w:rsidR="008E2B24">
              <w:t>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10</w:t>
            </w:r>
            <w:r w:rsidR="008E2B24">
              <w:t>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10</w:t>
            </w:r>
            <w:r w:rsidR="008E2B24">
              <w:t>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10</w:t>
            </w:r>
            <w:r w:rsidR="008E2B24"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27"/>
            </w:pPr>
            <w:r>
              <w:t>1</w:t>
            </w:r>
            <w:r w:rsidR="00B841B9">
              <w:t>2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10</w:t>
            </w:r>
            <w:r w:rsidR="008E2B24">
              <w:t>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10</w:t>
            </w:r>
            <w:r w:rsidR="008E2B24"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pStyle w:val="a3"/>
              <w:spacing w:before="86" w:after="86" w:line="22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B841B9">
              <w:rPr>
                <w:sz w:val="20"/>
              </w:rPr>
              <w:t>3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10</w:t>
            </w:r>
            <w:r w:rsidR="008E2B24">
              <w:t>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left="565" w:hanging="338"/>
            </w:pPr>
            <w:r w:rsidRPr="00B57121">
              <w:t>1</w:t>
            </w:r>
            <w:r w:rsidR="00B841B9">
              <w:t>3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10</w:t>
            </w:r>
            <w:r w:rsidR="008E2B24">
              <w:t>6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left="227"/>
            </w:pPr>
            <w:r w:rsidRPr="00B57121">
              <w:t>1</w:t>
            </w:r>
            <w:r w:rsidR="00B841B9">
              <w:t>3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10</w:t>
            </w:r>
            <w:r w:rsidR="008E2B24">
              <w:t>8</w:t>
            </w:r>
          </w:p>
        </w:tc>
      </w:tr>
      <w:tr w:rsidR="001C3503" w:rsidRPr="00B57121" w:rsidTr="004022B0">
        <w:trPr>
          <w:trHeight w:val="255"/>
        </w:trPr>
        <w:tc>
          <w:tcPr>
            <w:tcW w:w="851" w:type="dxa"/>
            <w:vAlign w:val="bottom"/>
          </w:tcPr>
          <w:p w:rsidR="001C3503" w:rsidRPr="00C95AC1" w:rsidRDefault="001C3503" w:rsidP="00B841B9">
            <w:pPr>
              <w:spacing w:before="86" w:after="8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B841B9">
            <w:pPr>
              <w:spacing w:before="86" w:after="86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B841B9">
              <w:rPr>
                <w:b/>
              </w:rPr>
              <w:t>4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</w:t>
            </w:r>
            <w:r w:rsidR="008E2B24">
              <w:t>10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203700" w:rsidRDefault="001C3503" w:rsidP="00B841B9">
            <w:pPr>
              <w:spacing w:before="86" w:after="8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B841B9">
            <w:pPr>
              <w:spacing w:before="86" w:after="86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B841B9">
              <w:rPr>
                <w:b/>
              </w:rPr>
              <w:t>5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E2B24" w:rsidRDefault="00844FF9" w:rsidP="00B841B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11</w:t>
            </w:r>
            <w:r w:rsidR="008E2B24">
              <w:t>4</w:t>
            </w:r>
          </w:p>
        </w:tc>
      </w:tr>
      <w:tr w:rsidR="005851AE" w:rsidRPr="00B57121" w:rsidTr="005E6E7D">
        <w:tc>
          <w:tcPr>
            <w:tcW w:w="851" w:type="dxa"/>
            <w:vAlign w:val="bottom"/>
          </w:tcPr>
          <w:p w:rsidR="005851AE" w:rsidRPr="00203700" w:rsidRDefault="005851AE" w:rsidP="00B841B9">
            <w:pPr>
              <w:spacing w:before="86" w:after="8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B841B9">
            <w:pPr>
              <w:spacing w:before="86" w:after="86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B841B9">
              <w:rPr>
                <w:b/>
              </w:rPr>
              <w:t>6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8A6629" w:rsidRDefault="00844FF9" w:rsidP="008A6629">
            <w:pPr>
              <w:spacing w:before="86" w:after="86" w:line="220" w:lineRule="exact"/>
              <w:ind w:right="340"/>
              <w:jc w:val="right"/>
            </w:pPr>
            <w:r>
              <w:rPr>
                <w:lang w:val="en-US"/>
              </w:rPr>
              <w:t>11</w:t>
            </w:r>
            <w:r w:rsidR="008E2B24">
              <w:t>5</w:t>
            </w:r>
          </w:p>
        </w:tc>
      </w:tr>
      <w:tr w:rsidR="001C3503" w:rsidRPr="00A46354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  <w:bookmarkStart w:id="0" w:name="_GoBack"/>
      <w:bookmarkEnd w:id="0"/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227329" w:rsidRDefault="00227329" w:rsidP="000B7B29">
      <w:pPr>
        <w:jc w:val="center"/>
      </w:pPr>
    </w:p>
    <w:p w:rsidR="00227329" w:rsidRDefault="00227329" w:rsidP="000B7B29">
      <w:pPr>
        <w:jc w:val="center"/>
      </w:pPr>
    </w:p>
    <w:p w:rsidR="00227329" w:rsidRPr="0039204E" w:rsidRDefault="00227329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227329" w:rsidRDefault="00227329" w:rsidP="00227329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Е.М.Палковская</w:t>
      </w:r>
      <w:proofErr w:type="spellEnd"/>
      <w:proofErr w:type="gramEnd"/>
    </w:p>
    <w:p w:rsidR="00227329" w:rsidRDefault="00227329" w:rsidP="00227329">
      <w:pPr>
        <w:ind w:left="2381"/>
        <w:rPr>
          <w:sz w:val="26"/>
        </w:rPr>
      </w:pPr>
    </w:p>
    <w:p w:rsidR="00227329" w:rsidRDefault="00227329" w:rsidP="00227329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227329" w:rsidRDefault="00227329" w:rsidP="00227329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227329" w:rsidRPr="00355BF0" w:rsidRDefault="00227329" w:rsidP="00227329">
      <w:pPr>
        <w:pStyle w:val="1"/>
      </w:pPr>
      <w:r w:rsidRPr="002C1608">
        <w:t xml:space="preserve">Заказ </w:t>
      </w:r>
      <w:r w:rsidRPr="00355BF0">
        <w:t xml:space="preserve">№ </w:t>
      </w:r>
      <w:r w:rsidR="00B64460">
        <w:t>2131</w:t>
      </w:r>
      <w:r w:rsidRPr="00355BF0">
        <w:t xml:space="preserve"> Тираж </w:t>
      </w:r>
      <w:r w:rsidR="00B841B9">
        <w:t>2</w:t>
      </w:r>
      <w:r w:rsidRPr="00355BF0">
        <w:t xml:space="preserve"> экз. Подписано </w:t>
      </w:r>
      <w:proofErr w:type="gramStart"/>
      <w:r w:rsidRPr="00355BF0">
        <w:t>к</w:t>
      </w:r>
      <w:proofErr w:type="gramEnd"/>
    </w:p>
    <w:p w:rsidR="00B87CFA" w:rsidRPr="002C1608" w:rsidRDefault="00227329" w:rsidP="00227329">
      <w:pPr>
        <w:ind w:left="2381"/>
        <w:rPr>
          <w:sz w:val="25"/>
        </w:rPr>
      </w:pPr>
      <w:r w:rsidRPr="00355BF0">
        <w:rPr>
          <w:sz w:val="26"/>
        </w:rPr>
        <w:t>печати 2</w:t>
      </w:r>
      <w:r w:rsidR="00B64460">
        <w:rPr>
          <w:sz w:val="26"/>
        </w:rPr>
        <w:t>1</w:t>
      </w:r>
      <w:r w:rsidRPr="00355BF0">
        <w:rPr>
          <w:sz w:val="26"/>
        </w:rPr>
        <w:t>.</w:t>
      </w:r>
      <w:r w:rsidR="00B64460">
        <w:rPr>
          <w:sz w:val="26"/>
        </w:rPr>
        <w:t>11</w:t>
      </w:r>
      <w:r w:rsidRPr="00355BF0">
        <w:rPr>
          <w:sz w:val="26"/>
        </w:rPr>
        <w:t>.202</w:t>
      </w:r>
      <w:r w:rsidR="00231E7F">
        <w:rPr>
          <w:sz w:val="26"/>
        </w:rPr>
        <w:t>4</w:t>
      </w:r>
      <w:r w:rsidRPr="00355BF0">
        <w:rPr>
          <w:sz w:val="26"/>
        </w:rPr>
        <w:t xml:space="preserve"> г.,</w:t>
      </w:r>
      <w:r w:rsidRPr="002C1608">
        <w:rPr>
          <w:sz w:val="26"/>
        </w:rPr>
        <w:t xml:space="preserve"> просп. </w:t>
      </w:r>
      <w:proofErr w:type="gramStart"/>
      <w:r w:rsidRPr="002C1608">
        <w:rPr>
          <w:sz w:val="26"/>
        </w:rPr>
        <w:t>Партизанский</w:t>
      </w:r>
      <w:proofErr w:type="gramEnd"/>
      <w:r w:rsidRPr="002C1608">
        <w:rPr>
          <w:sz w:val="26"/>
        </w:rPr>
        <w:t>,12</w:t>
      </w:r>
    </w:p>
    <w:sectPr w:rsidR="00B87CFA" w:rsidRPr="002C1608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578" w:rsidRDefault="005B1578" w:rsidP="00862219">
      <w:r>
        <w:separator/>
      </w:r>
    </w:p>
  </w:endnote>
  <w:endnote w:type="continuationSeparator" w:id="0">
    <w:p w:rsidR="005B1578" w:rsidRDefault="005B1578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578" w:rsidRDefault="005B1578" w:rsidP="00862219">
      <w:r>
        <w:separator/>
      </w:r>
    </w:p>
  </w:footnote>
  <w:footnote w:type="continuationSeparator" w:id="0">
    <w:p w:rsidR="005B1578" w:rsidRDefault="005B1578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5D21"/>
    <w:rsid w:val="00026585"/>
    <w:rsid w:val="00026A4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4C34"/>
    <w:rsid w:val="001754C1"/>
    <w:rsid w:val="00175548"/>
    <w:rsid w:val="0017780A"/>
    <w:rsid w:val="001812A7"/>
    <w:rsid w:val="001822EF"/>
    <w:rsid w:val="00183519"/>
    <w:rsid w:val="0018424B"/>
    <w:rsid w:val="00184CB0"/>
    <w:rsid w:val="00186E78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730"/>
    <w:rsid w:val="001D29ED"/>
    <w:rsid w:val="001D365F"/>
    <w:rsid w:val="001D6054"/>
    <w:rsid w:val="001D6FC2"/>
    <w:rsid w:val="001D75E7"/>
    <w:rsid w:val="001D7685"/>
    <w:rsid w:val="001E29AE"/>
    <w:rsid w:val="001E4677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3700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4F99"/>
    <w:rsid w:val="00226E65"/>
    <w:rsid w:val="00226E66"/>
    <w:rsid w:val="00227329"/>
    <w:rsid w:val="00230DC3"/>
    <w:rsid w:val="00231C73"/>
    <w:rsid w:val="00231E7F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5CD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1F01"/>
    <w:rsid w:val="002950F9"/>
    <w:rsid w:val="0029745F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1608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C3D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5BF0"/>
    <w:rsid w:val="0035664D"/>
    <w:rsid w:val="003567AD"/>
    <w:rsid w:val="00362748"/>
    <w:rsid w:val="00363099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04E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7251"/>
    <w:rsid w:val="003F0B01"/>
    <w:rsid w:val="003F0DFA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E59DF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3A45"/>
    <w:rsid w:val="00566CD7"/>
    <w:rsid w:val="005704C5"/>
    <w:rsid w:val="00573D15"/>
    <w:rsid w:val="00573DD6"/>
    <w:rsid w:val="00574865"/>
    <w:rsid w:val="00574B54"/>
    <w:rsid w:val="00576FB8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578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3621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2B32"/>
    <w:rsid w:val="007349AE"/>
    <w:rsid w:val="00736BDB"/>
    <w:rsid w:val="00741BE1"/>
    <w:rsid w:val="007422D6"/>
    <w:rsid w:val="00742551"/>
    <w:rsid w:val="00743A8C"/>
    <w:rsid w:val="00745B0D"/>
    <w:rsid w:val="00745CDF"/>
    <w:rsid w:val="007462E9"/>
    <w:rsid w:val="00747693"/>
    <w:rsid w:val="00750BD7"/>
    <w:rsid w:val="00750D50"/>
    <w:rsid w:val="007536EA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3639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3713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4FF9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2959"/>
    <w:rsid w:val="00873BFB"/>
    <w:rsid w:val="00876C15"/>
    <w:rsid w:val="00881432"/>
    <w:rsid w:val="0088421A"/>
    <w:rsid w:val="008847FC"/>
    <w:rsid w:val="00886BF2"/>
    <w:rsid w:val="008917EB"/>
    <w:rsid w:val="00891B44"/>
    <w:rsid w:val="00892C54"/>
    <w:rsid w:val="008932EB"/>
    <w:rsid w:val="0089369E"/>
    <w:rsid w:val="008945CD"/>
    <w:rsid w:val="008975B6"/>
    <w:rsid w:val="008A0734"/>
    <w:rsid w:val="008A07DB"/>
    <w:rsid w:val="008A21FA"/>
    <w:rsid w:val="008A6629"/>
    <w:rsid w:val="008B0C26"/>
    <w:rsid w:val="008B0F24"/>
    <w:rsid w:val="008B1FB6"/>
    <w:rsid w:val="008B2324"/>
    <w:rsid w:val="008B604A"/>
    <w:rsid w:val="008C2640"/>
    <w:rsid w:val="008C3662"/>
    <w:rsid w:val="008C4548"/>
    <w:rsid w:val="008C4C6B"/>
    <w:rsid w:val="008C6CC6"/>
    <w:rsid w:val="008D34A4"/>
    <w:rsid w:val="008D6C83"/>
    <w:rsid w:val="008E10C0"/>
    <w:rsid w:val="008E11A0"/>
    <w:rsid w:val="008E16F8"/>
    <w:rsid w:val="008E269A"/>
    <w:rsid w:val="008E2B24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7FC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55A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2572"/>
    <w:rsid w:val="00A56A69"/>
    <w:rsid w:val="00A63C8F"/>
    <w:rsid w:val="00A67DE2"/>
    <w:rsid w:val="00A702DB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0FB7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0C8C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0421D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27F41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64460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1B9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A68"/>
    <w:rsid w:val="00CF7B8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68B1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5F8B"/>
    <w:rsid w:val="00D565AB"/>
    <w:rsid w:val="00D600A2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6F2B"/>
    <w:rsid w:val="00DC7C5D"/>
    <w:rsid w:val="00DD0394"/>
    <w:rsid w:val="00DD5A8C"/>
    <w:rsid w:val="00DD62F9"/>
    <w:rsid w:val="00DD75EA"/>
    <w:rsid w:val="00DD7DC3"/>
    <w:rsid w:val="00DE1567"/>
    <w:rsid w:val="00DE4916"/>
    <w:rsid w:val="00DE49E5"/>
    <w:rsid w:val="00DE6151"/>
    <w:rsid w:val="00DF037F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6CB9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478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DD4"/>
    <w:rsid w:val="00F50325"/>
    <w:rsid w:val="00F53BF3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67E59"/>
    <w:rsid w:val="00F70C38"/>
    <w:rsid w:val="00F70EC4"/>
    <w:rsid w:val="00F70FE6"/>
    <w:rsid w:val="00F7143E"/>
    <w:rsid w:val="00F72E83"/>
    <w:rsid w:val="00F7561F"/>
    <w:rsid w:val="00F76CD1"/>
    <w:rsid w:val="00F81F8D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8EB72-63BD-43D1-9A19-FB8693572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Святая Анжелика Станиславовна</cp:lastModifiedBy>
  <cp:revision>19</cp:revision>
  <cp:lastPrinted>2022-08-23T07:28:00Z</cp:lastPrinted>
  <dcterms:created xsi:type="dcterms:W3CDTF">2023-08-14T12:23:00Z</dcterms:created>
  <dcterms:modified xsi:type="dcterms:W3CDTF">2024-11-25T09:04:00Z</dcterms:modified>
</cp:coreProperties>
</file>