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8D2" w:rsidRPr="0043620A" w:rsidRDefault="00E618D2" w:rsidP="00E618D2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8"/>
          <w:szCs w:val="28"/>
        </w:rPr>
      </w:pPr>
      <w:r w:rsidRPr="0043620A">
        <w:rPr>
          <w:rFonts w:ascii="Arial" w:hAnsi="Arial" w:cs="Arial"/>
          <w:b/>
          <w:bCs/>
          <w:sz w:val="28"/>
          <w:szCs w:val="28"/>
          <w:lang w:val="en-US"/>
        </w:rPr>
        <w:t>V</w:t>
      </w:r>
      <w:r>
        <w:rPr>
          <w:rFonts w:ascii="Arial" w:hAnsi="Arial" w:cs="Arial"/>
          <w:b/>
          <w:bCs/>
          <w:sz w:val="28"/>
          <w:szCs w:val="28"/>
          <w:lang w:val="en-US"/>
        </w:rPr>
        <w:t>I</w:t>
      </w:r>
      <w:r w:rsidRPr="0043620A"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 </w:t>
      </w:r>
      <w:r w:rsidRPr="0043620A">
        <w:rPr>
          <w:rFonts w:ascii="Arial" w:hAnsi="Arial" w:cs="Arial"/>
          <w:b/>
          <w:bCs/>
          <w:sz w:val="28"/>
          <w:szCs w:val="28"/>
        </w:rPr>
        <w:t>ДОХОДЫ</w:t>
      </w:r>
      <w:r w:rsidR="00E00F5C">
        <w:rPr>
          <w:rFonts w:ascii="Arial" w:hAnsi="Arial" w:cs="Arial"/>
          <w:b/>
          <w:bCs/>
          <w:sz w:val="28"/>
          <w:szCs w:val="28"/>
        </w:rPr>
        <w:t xml:space="preserve"> </w:t>
      </w:r>
      <w:r w:rsidRPr="0043620A">
        <w:rPr>
          <w:rFonts w:ascii="Arial" w:hAnsi="Arial" w:cs="Arial"/>
          <w:b/>
          <w:bCs/>
          <w:sz w:val="28"/>
          <w:szCs w:val="28"/>
        </w:rPr>
        <w:t>НАСЕЛЕНИЯ</w:t>
      </w:r>
    </w:p>
    <w:p w:rsidR="00E618D2" w:rsidRDefault="00E618D2" w:rsidP="00FD61F4">
      <w:pPr>
        <w:tabs>
          <w:tab w:val="left" w:pos="3969"/>
          <w:tab w:val="left" w:pos="5954"/>
        </w:tabs>
        <w:spacing w:before="120" w:after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1. Денежные доходы</w:t>
      </w:r>
    </w:p>
    <w:p w:rsidR="003D183B" w:rsidRPr="0022599D" w:rsidRDefault="003D183B" w:rsidP="002219E3">
      <w:pPr>
        <w:pStyle w:val="20"/>
        <w:spacing w:line="340" w:lineRule="exact"/>
        <w:ind w:right="0"/>
      </w:pPr>
      <w:r w:rsidRPr="0022599D">
        <w:t xml:space="preserve">В </w:t>
      </w:r>
      <w:r w:rsidR="001F0AFC">
        <w:t>январе</w:t>
      </w:r>
      <w:r w:rsidR="00A96980">
        <w:t>-</w:t>
      </w:r>
      <w:r w:rsidR="004B45FD">
        <w:t>апреле</w:t>
      </w:r>
      <w:r w:rsidR="001F0AFC">
        <w:t xml:space="preserve"> </w:t>
      </w:r>
      <w:r w:rsidR="001B5666">
        <w:t>201</w:t>
      </w:r>
      <w:r w:rsidR="001F0AFC">
        <w:t>6 г.</w:t>
      </w:r>
      <w:r w:rsidRPr="0022599D">
        <w:t xml:space="preserve"> общий объем денежных доходов населения составил </w:t>
      </w:r>
      <w:r w:rsidR="00173F4F">
        <w:t>185,1</w:t>
      </w:r>
      <w:r w:rsidRPr="0022599D">
        <w:t xml:space="preserve"> трлн. рублей и по сравнению с </w:t>
      </w:r>
      <w:r w:rsidR="001F0AFC">
        <w:t>январем</w:t>
      </w:r>
      <w:r w:rsidR="00A96980">
        <w:t>-</w:t>
      </w:r>
      <w:r w:rsidR="000F1707">
        <w:t>апрелем</w:t>
      </w:r>
      <w:r w:rsidR="001F0AFC">
        <w:t xml:space="preserve"> </w:t>
      </w:r>
      <w:r w:rsidR="001B5666">
        <w:t>201</w:t>
      </w:r>
      <w:r w:rsidR="001F0AFC">
        <w:t>5 г.</w:t>
      </w:r>
      <w:r w:rsidRPr="0022599D">
        <w:t xml:space="preserve"> увеличился на </w:t>
      </w:r>
      <w:r w:rsidR="00173F4F">
        <w:t>4,7</w:t>
      </w:r>
      <w:r w:rsidRPr="0022599D">
        <w:t xml:space="preserve">% при росте потребительских цен на товары и услуги за этот период на </w:t>
      </w:r>
      <w:r w:rsidR="000F1707">
        <w:t>12,4</w:t>
      </w:r>
      <w:r w:rsidRPr="0022599D">
        <w:t>%.</w:t>
      </w:r>
    </w:p>
    <w:p w:rsidR="003D183B" w:rsidRPr="0022599D" w:rsidRDefault="003D183B" w:rsidP="007B0E53">
      <w:pPr>
        <w:pStyle w:val="20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 xml:space="preserve">(денежные доходы за вычетом налогов, сборов и взносов, скорректированные на индекс потребительских цен на товары и услуги) в </w:t>
      </w:r>
      <w:r w:rsidR="001F0AFC">
        <w:t>январе</w:t>
      </w:r>
      <w:r w:rsidR="00A96980">
        <w:t>-</w:t>
      </w:r>
      <w:r w:rsidR="00764067">
        <w:t>апреле</w:t>
      </w:r>
      <w:r w:rsidR="001F0AFC">
        <w:t xml:space="preserve"> </w:t>
      </w:r>
      <w:r w:rsidR="00671C36">
        <w:t>201</w:t>
      </w:r>
      <w:r w:rsidR="001F0AFC">
        <w:t>6</w:t>
      </w:r>
      <w:r w:rsidR="00671C36">
        <w:rPr>
          <w:lang w:val="en-US"/>
        </w:rPr>
        <w:t> </w:t>
      </w:r>
      <w:r w:rsidRPr="0022599D">
        <w:t>г</w:t>
      </w:r>
      <w:r w:rsidR="001F0AFC">
        <w:t>.</w:t>
      </w:r>
      <w:r w:rsidRPr="0022599D">
        <w:t xml:space="preserve"> </w:t>
      </w:r>
      <w:r w:rsidR="00173F4F">
        <w:t>составили 93,1</w:t>
      </w:r>
      <w:r w:rsidRPr="0022599D">
        <w:t xml:space="preserve">% к уровню </w:t>
      </w:r>
      <w:r w:rsidR="001F0AFC">
        <w:t>января</w:t>
      </w:r>
      <w:r w:rsidR="00A96980">
        <w:t>-</w:t>
      </w:r>
      <w:r w:rsidR="00764067">
        <w:t>апреля</w:t>
      </w:r>
      <w:r w:rsidR="001F0AFC">
        <w:t xml:space="preserve"> </w:t>
      </w:r>
      <w:r w:rsidR="00EE0706">
        <w:t>201</w:t>
      </w:r>
      <w:r w:rsidR="001F0AFC">
        <w:t>5 г</w:t>
      </w:r>
      <w:r w:rsidR="00EE0706">
        <w:t>.</w:t>
      </w:r>
    </w:p>
    <w:p w:rsidR="003D183B" w:rsidRPr="00144799" w:rsidRDefault="003D183B" w:rsidP="007B0E53">
      <w:pPr>
        <w:pStyle w:val="20"/>
        <w:spacing w:before="60" w:after="120" w:line="3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26"/>
        <w:gridCol w:w="1250"/>
        <w:gridCol w:w="1250"/>
        <w:gridCol w:w="1250"/>
        <w:gridCol w:w="1248"/>
      </w:tblGrid>
      <w:tr w:rsidR="006E7ED8" w:rsidRPr="0028457A" w:rsidTr="00100885">
        <w:trPr>
          <w:cantSplit/>
          <w:tblHeader/>
          <w:jc w:val="center"/>
        </w:trPr>
        <w:tc>
          <w:tcPr>
            <w:tcW w:w="2261" w:type="pct"/>
            <w:tcBorders>
              <w:left w:val="single" w:sz="4" w:space="0" w:color="auto"/>
            </w:tcBorders>
          </w:tcPr>
          <w:p w:rsidR="006E7ED8" w:rsidRPr="0028457A" w:rsidRDefault="006E7ED8" w:rsidP="007B0E53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</w:pPr>
          </w:p>
        </w:tc>
        <w:tc>
          <w:tcPr>
            <w:tcW w:w="685" w:type="pct"/>
          </w:tcPr>
          <w:p w:rsidR="006E7ED8" w:rsidRPr="00E618D2" w:rsidRDefault="006E7ED8" w:rsidP="002C748B">
            <w:pPr>
              <w:tabs>
                <w:tab w:val="left" w:pos="3969"/>
                <w:tab w:val="left" w:pos="5954"/>
              </w:tabs>
              <w:spacing w:before="80" w:after="8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Pr="00E618D2">
              <w:rPr>
                <w:sz w:val="22"/>
              </w:rPr>
              <w:t xml:space="preserve"> 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6E7ED8" w:rsidP="002C748B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-113" w:right="-11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 xml:space="preserve">январю-апрелю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5" w:type="pct"/>
          </w:tcPr>
          <w:p w:rsidR="006E7ED8" w:rsidRPr="00E618D2" w:rsidRDefault="006E7ED8" w:rsidP="007B0E53">
            <w:pPr>
              <w:tabs>
                <w:tab w:val="left" w:pos="3969"/>
                <w:tab w:val="left" w:pos="5954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Январь-май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684" w:type="pct"/>
            <w:tcBorders>
              <w:right w:val="single" w:sz="4" w:space="0" w:color="auto"/>
            </w:tcBorders>
          </w:tcPr>
          <w:p w:rsidR="006E7ED8" w:rsidRPr="00E618D2" w:rsidRDefault="006E7ED8" w:rsidP="006E7ED8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январю-</w:t>
            </w:r>
            <w:r>
              <w:rPr>
                <w:sz w:val="22"/>
              </w:rPr>
              <w:br/>
              <w:t xml:space="preserve">маю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E7ED8" w:rsidRPr="00E618D2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тыс. 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0A7A4A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4 872,1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0A7A4A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2219E3">
            <w:pPr>
              <w:pStyle w:val="5"/>
              <w:keepNext w:val="0"/>
              <w:spacing w:before="60" w:after="6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E618D2" w:rsidRDefault="000A7A4A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6E7ED8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E618D2" w:rsidRDefault="006E7ED8" w:rsidP="002219E3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2219E3">
            <w:pPr>
              <w:pStyle w:val="5"/>
              <w:keepNext w:val="0"/>
              <w:spacing w:before="60" w:after="6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тыс. руб.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6 848,6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01697F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01697F">
              <w:rPr>
                <w:sz w:val="22"/>
              </w:rPr>
              <w:t>6 917,6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2E1D66" w:rsidRDefault="0001697F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2219E3">
            <w:pPr>
              <w:pStyle w:val="5"/>
              <w:keepNext w:val="0"/>
              <w:spacing w:before="60" w:after="6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 w:rsidRPr="002E1D66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685" w:type="pct"/>
            <w:tcBorders>
              <w:top w:val="nil"/>
              <w:bottom w:val="nil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  <w:lang w:val="en-US"/>
              </w:rPr>
            </w:pPr>
            <w:r w:rsidRPr="002E1D66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</w:tcPr>
          <w:p w:rsidR="006E7ED8" w:rsidRPr="002E1D66" w:rsidRDefault="0001697F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  <w:tr w:rsidR="006E7ED8" w:rsidRPr="0028457A" w:rsidTr="00100885">
        <w:trPr>
          <w:cantSplit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7ED8" w:rsidRPr="00E618D2" w:rsidRDefault="006E7ED8" w:rsidP="002219E3">
            <w:pPr>
              <w:pStyle w:val="5"/>
              <w:keepNext w:val="0"/>
              <w:spacing w:before="60" w:after="6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тыс. руб. в месяц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2 815,3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6E7ED8" w:rsidRPr="002E1D66" w:rsidRDefault="00B65E2E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2 817,6</w:t>
            </w:r>
          </w:p>
        </w:tc>
        <w:tc>
          <w:tcPr>
            <w:tcW w:w="68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ED8" w:rsidRPr="002E1D66" w:rsidRDefault="00B65E2E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6E7ED8" w:rsidRPr="00912F46" w:rsidTr="00100885">
        <w:trPr>
          <w:cantSplit/>
          <w:trHeight w:val="20"/>
          <w:jc w:val="center"/>
        </w:trPr>
        <w:tc>
          <w:tcPr>
            <w:tcW w:w="22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E7ED8" w:rsidRPr="00E618D2" w:rsidRDefault="006E7ED8" w:rsidP="002219E3">
            <w:pPr>
              <w:pStyle w:val="5"/>
              <w:keepNext w:val="0"/>
              <w:spacing w:before="60" w:after="60" w:line="20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2E1D66">
              <w:rPr>
                <w:sz w:val="22"/>
                <w:lang w:val="en-US"/>
              </w:rPr>
              <w:t>x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</w:tcPr>
          <w:p w:rsidR="006E7ED8" w:rsidRPr="002E1D66" w:rsidRDefault="006E7ED8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2E1D66">
              <w:rPr>
                <w:sz w:val="22"/>
                <w:lang w:val="en-US"/>
              </w:rPr>
              <w:t>x</w:t>
            </w:r>
          </w:p>
        </w:tc>
        <w:tc>
          <w:tcPr>
            <w:tcW w:w="684" w:type="pct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:rsidR="006E7ED8" w:rsidRPr="002E1D66" w:rsidRDefault="00B65E2E" w:rsidP="002219E3">
            <w:pPr>
              <w:tabs>
                <w:tab w:val="left" w:pos="955"/>
                <w:tab w:val="left" w:pos="3969"/>
                <w:tab w:val="left" w:pos="5954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</w:tr>
    </w:tbl>
    <w:p w:rsidR="003D183B" w:rsidRDefault="003D183B" w:rsidP="005121E0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3D183B" w:rsidRPr="00F929F1" w:rsidRDefault="003D183B" w:rsidP="005121E0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3D183B" w:rsidRDefault="003D183B" w:rsidP="006B5C61">
      <w:pPr>
        <w:ind w:left="-170"/>
        <w:jc w:val="center"/>
      </w:pPr>
      <w:r w:rsidRPr="000008EF">
        <w:rPr>
          <w:rFonts w:ascii="Arial" w:hAnsi="Arial" w:cs="Arial"/>
          <w:i/>
          <w:iCs/>
          <w:noProof/>
          <w:color w:val="FF6600"/>
        </w:rPr>
        <w:drawing>
          <wp:inline distT="0" distB="0" distL="0" distR="0">
            <wp:extent cx="5991225" cy="21526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C1847" w:rsidRPr="00963B0C" w:rsidRDefault="002C1847" w:rsidP="00D952A5">
      <w:pPr>
        <w:pStyle w:val="20"/>
        <w:spacing w:line="340" w:lineRule="exact"/>
        <w:ind w:right="0"/>
        <w:rPr>
          <w:i/>
          <w:iCs/>
        </w:rPr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в </w:t>
      </w:r>
      <w:r w:rsidR="00EB3F01">
        <w:t>январе</w:t>
      </w:r>
      <w:r w:rsidR="00EB1188">
        <w:t>-</w:t>
      </w:r>
      <w:r w:rsidR="00F57BAF">
        <w:t>апреле</w:t>
      </w:r>
      <w:r w:rsidR="00EB3F01">
        <w:t xml:space="preserve"> </w:t>
      </w:r>
      <w:r w:rsidR="00E91342">
        <w:t>201</w:t>
      </w:r>
      <w:r w:rsidR="00EB3F01">
        <w:t>6 г.</w:t>
      </w:r>
      <w:r w:rsidRPr="00963B0C">
        <w:t xml:space="preserve"> составил </w:t>
      </w:r>
      <w:r w:rsidRPr="00260974">
        <w:t>8</w:t>
      </w:r>
      <w:r w:rsidR="00F41730">
        <w:t>5,7</w:t>
      </w:r>
      <w:r w:rsidRPr="00963B0C">
        <w:t>%.</w:t>
      </w:r>
    </w:p>
    <w:p w:rsidR="002C1847" w:rsidRPr="00144799" w:rsidRDefault="002C1847" w:rsidP="00DB5519">
      <w:pPr>
        <w:pStyle w:val="20"/>
        <w:tabs>
          <w:tab w:val="left" w:pos="3969"/>
          <w:tab w:val="left" w:pos="4962"/>
          <w:tab w:val="left" w:pos="5954"/>
        </w:tabs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lastRenderedPageBreak/>
        <w:t>Структура денежных доходов населения</w:t>
      </w:r>
    </w:p>
    <w:tbl>
      <w:tblPr>
        <w:tblW w:w="910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28"/>
        <w:gridCol w:w="1190"/>
        <w:gridCol w:w="1245"/>
        <w:gridCol w:w="1195"/>
        <w:gridCol w:w="1234"/>
        <w:gridCol w:w="16"/>
      </w:tblGrid>
      <w:tr w:rsidR="002C1847" w:rsidRPr="00066A53" w:rsidTr="00533AB7">
        <w:trPr>
          <w:gridAfter w:val="1"/>
          <w:wAfter w:w="16" w:type="dxa"/>
          <w:cantSplit/>
          <w:tblHeader/>
        </w:trPr>
        <w:tc>
          <w:tcPr>
            <w:tcW w:w="42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3969"/>
                <w:tab w:val="left" w:pos="5954"/>
              </w:tabs>
              <w:spacing w:before="2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47" w:rsidRPr="00E618D2" w:rsidRDefault="00E24D44" w:rsidP="00280C08">
            <w:pPr>
              <w:spacing w:before="2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280C08">
              <w:rPr>
                <w:sz w:val="22"/>
              </w:rPr>
              <w:t>апрель</w:t>
            </w:r>
            <w:r w:rsidR="00F608AB">
              <w:rPr>
                <w:sz w:val="22"/>
              </w:rPr>
              <w:br/>
            </w:r>
            <w:r w:rsidR="002C1847" w:rsidRPr="00E618D2">
              <w:rPr>
                <w:sz w:val="22"/>
              </w:rPr>
              <w:t>201</w:t>
            </w:r>
            <w:r>
              <w:rPr>
                <w:sz w:val="22"/>
              </w:rPr>
              <w:t>6</w:t>
            </w:r>
            <w:r w:rsidR="002C1847" w:rsidRPr="00E618D2">
              <w:rPr>
                <w:sz w:val="22"/>
              </w:rPr>
              <w:t xml:space="preserve"> г.</w:t>
            </w:r>
          </w:p>
        </w:tc>
        <w:tc>
          <w:tcPr>
            <w:tcW w:w="2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280C08">
            <w:pPr>
              <w:spacing w:before="20" w:after="40" w:line="200" w:lineRule="exact"/>
              <w:jc w:val="center"/>
              <w:rPr>
                <w:sz w:val="22"/>
              </w:rPr>
            </w:pPr>
            <w:proofErr w:type="spellStart"/>
            <w:r w:rsidRPr="00E618D2">
              <w:rPr>
                <w:sz w:val="22"/>
                <w:u w:val="single"/>
              </w:rPr>
              <w:t>Справочно</w:t>
            </w:r>
            <w:proofErr w:type="spellEnd"/>
            <w:r w:rsidRPr="00E618D2">
              <w:rPr>
                <w:sz w:val="22"/>
                <w:u w:val="single"/>
              </w:rPr>
              <w:br/>
            </w:r>
            <w:r w:rsidR="00E24D44">
              <w:rPr>
                <w:sz w:val="22"/>
              </w:rPr>
              <w:t>январь</w:t>
            </w:r>
            <w:r w:rsidR="00F608AB">
              <w:rPr>
                <w:sz w:val="22"/>
              </w:rPr>
              <w:t>-</w:t>
            </w:r>
            <w:r w:rsidR="00280C08">
              <w:rPr>
                <w:sz w:val="22"/>
              </w:rPr>
              <w:t>апрель</w:t>
            </w:r>
            <w:r w:rsidR="005A29A2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E24D44">
              <w:rPr>
                <w:sz w:val="22"/>
              </w:rPr>
              <w:t>5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2C1847" w:rsidRPr="00066A53" w:rsidTr="00533AB7">
        <w:trPr>
          <w:cantSplit/>
          <w:tblHeader/>
        </w:trPr>
        <w:tc>
          <w:tcPr>
            <w:tcW w:w="4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3969"/>
                <w:tab w:val="left" w:pos="5954"/>
              </w:tabs>
              <w:spacing w:before="2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1064"/>
              </w:tabs>
              <w:spacing w:before="2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млрд. руб.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1064"/>
              </w:tabs>
              <w:spacing w:before="2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1064"/>
              </w:tabs>
              <w:spacing w:before="2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млрд. руб.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47" w:rsidRPr="00E618D2" w:rsidRDefault="002C1847" w:rsidP="00DB5519">
            <w:pPr>
              <w:tabs>
                <w:tab w:val="left" w:pos="1064"/>
              </w:tabs>
              <w:spacing w:before="2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3947D4" w:rsidRDefault="003947D4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185 118</w:t>
            </w:r>
            <w:r>
              <w:rPr>
                <w:b/>
                <w:bCs/>
                <w:sz w:val="22"/>
              </w:rPr>
              <w:t>,</w:t>
            </w:r>
            <w:r>
              <w:rPr>
                <w:b/>
                <w:bCs/>
                <w:sz w:val="22"/>
                <w:lang w:val="en-US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176 751,1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center"/>
              <w:rPr>
                <w:sz w:val="22"/>
              </w:rPr>
            </w:pPr>
          </w:p>
        </w:tc>
        <w:tc>
          <w:tcPr>
            <w:tcW w:w="12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3947D4" w:rsidRDefault="002C748B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112 416</w:t>
            </w:r>
            <w:r>
              <w:rPr>
                <w:sz w:val="22"/>
              </w:rPr>
              <w:t>,</w:t>
            </w:r>
            <w:r w:rsidR="003947D4">
              <w:rPr>
                <w:sz w:val="22"/>
                <w:lang w:val="en-US"/>
              </w:rPr>
              <w:t>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364280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106 005,9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60,0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 w:rsidR="007A4BEA"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A84B04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14 315,2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364280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13 989,5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7F26DC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="002C1847" w:rsidRPr="00E618D2">
              <w:rPr>
                <w:sz w:val="22"/>
              </w:rPr>
              <w:t xml:space="preserve">пособия, стипендии </w:t>
            </w:r>
            <w:r w:rsidR="007A4BEA">
              <w:rPr>
                <w:sz w:val="22"/>
              </w:rPr>
              <w:br/>
            </w:r>
            <w:r w:rsidR="002C1847"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A84B04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46 230,0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364280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41 659,0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E91342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80C08">
              <w:rPr>
                <w:sz w:val="22"/>
              </w:rPr>
              <w:t>3,5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 w:rsidR="007A4BEA"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1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A84B04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6 441,5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7F26DC" w:rsidRDefault="00364280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8 958,2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2C1847" w:rsidRPr="00066A53" w:rsidTr="00533AB7">
        <w:trPr>
          <w:cantSplit/>
        </w:trPr>
        <w:tc>
          <w:tcPr>
            <w:tcW w:w="42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847" w:rsidRPr="00E618D2" w:rsidRDefault="002C1847" w:rsidP="00C722C2">
            <w:pPr>
              <w:tabs>
                <w:tab w:val="left" w:pos="3969"/>
                <w:tab w:val="left" w:pos="5954"/>
              </w:tabs>
              <w:spacing w:before="60" w:after="6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1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847" w:rsidRPr="007F26DC" w:rsidRDefault="00A84B04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5 715,1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847" w:rsidRPr="007F26DC" w:rsidRDefault="00364280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3,1</w:t>
            </w:r>
          </w:p>
        </w:tc>
        <w:tc>
          <w:tcPr>
            <w:tcW w:w="11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847" w:rsidRPr="00E618D2" w:rsidRDefault="00280C08" w:rsidP="00C722C2">
            <w:pPr>
              <w:tabs>
                <w:tab w:val="left" w:pos="1064"/>
              </w:tabs>
              <w:spacing w:before="60" w:after="6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6 138,5</w:t>
            </w:r>
          </w:p>
        </w:tc>
        <w:tc>
          <w:tcPr>
            <w:tcW w:w="1250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1847" w:rsidRPr="00E618D2" w:rsidRDefault="00E91342" w:rsidP="00C722C2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3,</w:t>
            </w:r>
            <w:r w:rsidR="00280C08">
              <w:rPr>
                <w:sz w:val="22"/>
              </w:rPr>
              <w:t>5</w:t>
            </w:r>
          </w:p>
        </w:tc>
      </w:tr>
    </w:tbl>
    <w:p w:rsidR="00F93543" w:rsidRDefault="00F93543" w:rsidP="002219E3">
      <w:pPr>
        <w:tabs>
          <w:tab w:val="left" w:pos="3969"/>
          <w:tab w:val="left" w:pos="5954"/>
        </w:tabs>
        <w:spacing w:before="120"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01378E" w:rsidRPr="00450AE9" w:rsidRDefault="0001378E" w:rsidP="00C722C2">
      <w:pPr>
        <w:tabs>
          <w:tab w:val="left" w:pos="3969"/>
          <w:tab w:val="left" w:pos="5954"/>
        </w:tabs>
        <w:spacing w:line="3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</w:t>
      </w:r>
      <w:r w:rsidRPr="00450AE9">
        <w:rPr>
          <w:rFonts w:ascii="Arial" w:hAnsi="Arial" w:cs="Arial"/>
          <w:b/>
          <w:bCs/>
          <w:sz w:val="26"/>
          <w:szCs w:val="26"/>
        </w:rPr>
        <w:t>. Заработная плата</w:t>
      </w:r>
    </w:p>
    <w:p w:rsidR="0001378E" w:rsidRPr="00D952A5" w:rsidRDefault="0001378E" w:rsidP="0001378E">
      <w:pPr>
        <w:spacing w:before="40" w:line="320" w:lineRule="exact"/>
        <w:ind w:left="57" w:right="57" w:firstLine="709"/>
        <w:jc w:val="both"/>
        <w:rPr>
          <w:sz w:val="26"/>
          <w:szCs w:val="26"/>
        </w:rPr>
      </w:pPr>
      <w:r w:rsidRPr="00D952A5">
        <w:rPr>
          <w:sz w:val="26"/>
          <w:szCs w:val="26"/>
        </w:rPr>
        <w:t xml:space="preserve">Номинальная начисленная среднемесячная заработная плата работников организаций республики (без </w:t>
      </w:r>
      <w:proofErr w:type="spellStart"/>
      <w:r w:rsidRPr="00D952A5">
        <w:rPr>
          <w:sz w:val="26"/>
          <w:szCs w:val="26"/>
        </w:rPr>
        <w:t>микроорганизаций</w:t>
      </w:r>
      <w:proofErr w:type="spellEnd"/>
      <w:r w:rsidRPr="00D952A5">
        <w:rPr>
          <w:sz w:val="26"/>
          <w:szCs w:val="26"/>
        </w:rPr>
        <w:t xml:space="preserve"> и малых организаций </w:t>
      </w:r>
      <w:r w:rsidRPr="00D952A5">
        <w:rPr>
          <w:sz w:val="26"/>
          <w:szCs w:val="26"/>
        </w:rPr>
        <w:br/>
        <w:t xml:space="preserve">без ведомственной подчиненности) в </w:t>
      </w:r>
      <w:r>
        <w:rPr>
          <w:sz w:val="26"/>
          <w:szCs w:val="26"/>
        </w:rPr>
        <w:t>январе-мае</w:t>
      </w:r>
      <w:r w:rsidRPr="00D952A5">
        <w:rPr>
          <w:sz w:val="26"/>
          <w:szCs w:val="26"/>
        </w:rPr>
        <w:t xml:space="preserve"> 2016 г. составила </w:t>
      </w:r>
      <w:r w:rsidRPr="00D952A5">
        <w:rPr>
          <w:sz w:val="26"/>
          <w:szCs w:val="26"/>
        </w:rPr>
        <w:br/>
        <w:t>6</w:t>
      </w:r>
      <w:r>
        <w:rPr>
          <w:sz w:val="26"/>
          <w:szCs w:val="26"/>
        </w:rPr>
        <w:t> 917,6 тыс. </w:t>
      </w:r>
      <w:r w:rsidRPr="00D952A5">
        <w:rPr>
          <w:sz w:val="26"/>
          <w:szCs w:val="26"/>
        </w:rPr>
        <w:t xml:space="preserve">рублей, в том числе в </w:t>
      </w:r>
      <w:r>
        <w:rPr>
          <w:sz w:val="26"/>
          <w:szCs w:val="26"/>
        </w:rPr>
        <w:t>мае</w:t>
      </w:r>
      <w:r w:rsidRPr="00D952A5">
        <w:rPr>
          <w:sz w:val="26"/>
          <w:szCs w:val="26"/>
        </w:rPr>
        <w:t xml:space="preserve"> – </w:t>
      </w:r>
      <w:r>
        <w:rPr>
          <w:sz w:val="26"/>
          <w:szCs w:val="26"/>
        </w:rPr>
        <w:t>7 182,9</w:t>
      </w:r>
      <w:r w:rsidRPr="00D952A5">
        <w:rPr>
          <w:sz w:val="26"/>
          <w:szCs w:val="26"/>
        </w:rPr>
        <w:t xml:space="preserve"> тыс. рублей, что </w:t>
      </w:r>
      <w:r w:rsidRPr="00CD45C4">
        <w:rPr>
          <w:sz w:val="26"/>
          <w:szCs w:val="26"/>
        </w:rPr>
        <w:br/>
      </w:r>
      <w:r w:rsidRPr="00774DD9">
        <w:rPr>
          <w:sz w:val="26"/>
          <w:szCs w:val="26"/>
        </w:rPr>
        <w:t xml:space="preserve">на </w:t>
      </w:r>
      <w:r>
        <w:rPr>
          <w:sz w:val="26"/>
          <w:szCs w:val="26"/>
        </w:rPr>
        <w:t>96,9</w:t>
      </w:r>
      <w:r w:rsidRPr="00774DD9">
        <w:rPr>
          <w:sz w:val="26"/>
          <w:szCs w:val="26"/>
        </w:rPr>
        <w:t xml:space="preserve"> тыс. рублей, или на 1</w:t>
      </w:r>
      <w:r>
        <w:rPr>
          <w:sz w:val="26"/>
          <w:szCs w:val="26"/>
        </w:rPr>
        <w:t>,4</w:t>
      </w:r>
      <w:r w:rsidRPr="00774DD9">
        <w:rPr>
          <w:sz w:val="26"/>
          <w:szCs w:val="26"/>
        </w:rPr>
        <w:t xml:space="preserve">% </w:t>
      </w:r>
      <w:r>
        <w:rPr>
          <w:sz w:val="26"/>
          <w:szCs w:val="26"/>
        </w:rPr>
        <w:t>бол</w:t>
      </w:r>
      <w:r w:rsidRPr="00774DD9">
        <w:rPr>
          <w:sz w:val="26"/>
          <w:szCs w:val="26"/>
        </w:rPr>
        <w:t>ьше, чем</w:t>
      </w:r>
      <w:r w:rsidRPr="00D952A5">
        <w:rPr>
          <w:sz w:val="26"/>
          <w:szCs w:val="26"/>
        </w:rPr>
        <w:t xml:space="preserve"> в </w:t>
      </w:r>
      <w:r>
        <w:rPr>
          <w:sz w:val="26"/>
          <w:szCs w:val="26"/>
        </w:rPr>
        <w:t>апреле</w:t>
      </w:r>
      <w:r w:rsidRPr="00D952A5">
        <w:rPr>
          <w:sz w:val="26"/>
          <w:szCs w:val="26"/>
        </w:rPr>
        <w:t xml:space="preserve"> 2016 г.</w:t>
      </w:r>
    </w:p>
    <w:p w:rsidR="0001378E" w:rsidRPr="00450AE9" w:rsidRDefault="0001378E" w:rsidP="00F93543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450AE9">
        <w:rPr>
          <w:rFonts w:ascii="Arial" w:hAnsi="Arial" w:cs="Arial"/>
          <w:b/>
          <w:sz w:val="22"/>
          <w:szCs w:val="22"/>
        </w:rPr>
        <w:t>Номинальная начисленная и реальная заработная плата</w:t>
      </w:r>
    </w:p>
    <w:tbl>
      <w:tblPr>
        <w:tblW w:w="9098" w:type="dxa"/>
        <w:jc w:val="center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57"/>
        <w:gridCol w:w="1712"/>
        <w:gridCol w:w="1633"/>
        <w:gridCol w:w="1093"/>
        <w:gridCol w:w="1669"/>
        <w:gridCol w:w="1134"/>
      </w:tblGrid>
      <w:tr w:rsidR="0001378E" w:rsidRPr="00450AE9" w:rsidTr="009C7E43">
        <w:trPr>
          <w:cantSplit/>
          <w:trHeight w:val="414"/>
          <w:tblHeader/>
          <w:jc w:val="center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612" w:right="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br w:type="page"/>
            </w:r>
            <w:r w:rsidRPr="00450AE9">
              <w:rPr>
                <w:sz w:val="22"/>
                <w:szCs w:val="22"/>
              </w:rPr>
              <w:br w:type="page"/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В % к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D51241" w:rsidRDefault="0001378E" w:rsidP="009C7E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 xml:space="preserve">Реальная заработная плата </w:t>
            </w:r>
            <w:r w:rsidRPr="00D51241">
              <w:rPr>
                <w:sz w:val="22"/>
                <w:szCs w:val="22"/>
              </w:rPr>
              <w:br/>
            </w:r>
            <w:r w:rsidRPr="00450AE9">
              <w:rPr>
                <w:sz w:val="22"/>
                <w:szCs w:val="22"/>
              </w:rPr>
              <w:t>в % к</w:t>
            </w:r>
          </w:p>
        </w:tc>
      </w:tr>
      <w:tr w:rsidR="0001378E" w:rsidRPr="00450AE9" w:rsidTr="009C7E43">
        <w:trPr>
          <w:cantSplit/>
          <w:trHeight w:val="706"/>
          <w:tblHeader/>
          <w:jc w:val="center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8E" w:rsidRPr="00450AE9" w:rsidRDefault="0001378E" w:rsidP="009C7E4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8E" w:rsidRPr="00450AE9" w:rsidRDefault="0001378E" w:rsidP="009C7E4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spellStart"/>
            <w:r w:rsidRPr="00450AE9">
              <w:rPr>
                <w:spacing w:val="-4"/>
                <w:sz w:val="22"/>
                <w:szCs w:val="22"/>
              </w:rPr>
              <w:t>соответствую-щему</w:t>
            </w:r>
            <w:proofErr w:type="spellEnd"/>
            <w:r w:rsidRPr="00450AE9">
              <w:rPr>
                <w:spacing w:val="-4"/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proofErr w:type="spellStart"/>
            <w:r w:rsidRPr="00450AE9">
              <w:rPr>
                <w:sz w:val="22"/>
                <w:szCs w:val="22"/>
              </w:rPr>
              <w:t>предыду-щему</w:t>
            </w:r>
            <w:proofErr w:type="spellEnd"/>
            <w:r w:rsidRPr="00450AE9">
              <w:rPr>
                <w:sz w:val="22"/>
                <w:szCs w:val="22"/>
              </w:rPr>
              <w:br/>
              <w:t>периоду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450AE9">
              <w:rPr>
                <w:sz w:val="22"/>
                <w:szCs w:val="22"/>
              </w:rPr>
              <w:t>соответствую-щему</w:t>
            </w:r>
            <w:proofErr w:type="spellEnd"/>
            <w:r w:rsidRPr="00450AE9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450AE9" w:rsidRDefault="0001378E" w:rsidP="009C7E43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proofErr w:type="spellStart"/>
            <w:r w:rsidRPr="00450AE9">
              <w:rPr>
                <w:sz w:val="22"/>
                <w:szCs w:val="22"/>
              </w:rPr>
              <w:t>предыду-щему</w:t>
            </w:r>
            <w:proofErr w:type="spellEnd"/>
            <w:r w:rsidRPr="00450AE9">
              <w:rPr>
                <w:sz w:val="22"/>
                <w:szCs w:val="22"/>
              </w:rPr>
              <w:br/>
              <w:t>периоду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50AE9">
              <w:rPr>
                <w:b/>
                <w:bCs/>
                <w:sz w:val="22"/>
                <w:szCs w:val="22"/>
              </w:rPr>
              <w:t>2015 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34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17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39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17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1378E" w:rsidRPr="00A9109C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A9109C">
              <w:rPr>
                <w:bCs/>
                <w:sz w:val="22"/>
                <w:szCs w:val="22"/>
              </w:rPr>
              <w:t>6 023,2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A9109C">
              <w:rPr>
                <w:iCs/>
                <w:sz w:val="22"/>
                <w:szCs w:val="22"/>
              </w:rPr>
              <w:t>113,0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9109C">
              <w:rPr>
                <w:iCs/>
                <w:sz w:val="22"/>
                <w:szCs w:val="22"/>
              </w:rPr>
              <w:t>88,5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A9109C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A9109C">
              <w:rPr>
                <w:iCs/>
                <w:sz w:val="22"/>
                <w:szCs w:val="22"/>
              </w:rPr>
              <w:t>86,4</w:t>
            </w:r>
          </w:p>
        </w:tc>
      </w:tr>
      <w:tr w:rsidR="0001378E" w:rsidRPr="00443A95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340"/>
              <w:jc w:val="right"/>
              <w:rPr>
                <w:iCs/>
                <w:sz w:val="22"/>
                <w:szCs w:val="22"/>
              </w:rPr>
            </w:pPr>
            <w:r w:rsidRPr="00443A95">
              <w:rPr>
                <w:iCs/>
                <w:sz w:val="22"/>
                <w:szCs w:val="22"/>
              </w:rPr>
              <w:t>6 129,1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443A95">
              <w:rPr>
                <w:iCs/>
                <w:sz w:val="22"/>
                <w:szCs w:val="22"/>
              </w:rPr>
              <w:t>113,5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43A95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443A95">
              <w:rPr>
                <w:iCs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43A95">
              <w:rPr>
                <w:iCs/>
                <w:sz w:val="22"/>
                <w:szCs w:val="22"/>
              </w:rPr>
              <w:t>100,1</w:t>
            </w:r>
          </w:p>
        </w:tc>
      </w:tr>
      <w:tr w:rsidR="0001378E" w:rsidRPr="00225D50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225D50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225D50">
              <w:rPr>
                <w:bCs/>
                <w:sz w:val="22"/>
                <w:szCs w:val="22"/>
              </w:rPr>
              <w:t>6 483,7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225D50">
              <w:rPr>
                <w:iCs/>
                <w:sz w:val="22"/>
                <w:szCs w:val="22"/>
              </w:rPr>
              <w:t>112,5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225D50"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225D50">
              <w:rPr>
                <w:iCs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5D50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225D50">
              <w:rPr>
                <w:iCs/>
                <w:sz w:val="22"/>
                <w:szCs w:val="22"/>
              </w:rPr>
              <w:t>105,0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450AE9">
              <w:rPr>
                <w:b/>
                <w:sz w:val="22"/>
                <w:szCs w:val="22"/>
                <w:lang w:val="en-US"/>
              </w:rPr>
              <w:t>I</w:t>
            </w:r>
            <w:r w:rsidRPr="00450AE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15510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15510">
              <w:rPr>
                <w:b/>
                <w:bCs/>
                <w:sz w:val="22"/>
                <w:szCs w:val="22"/>
              </w:rPr>
              <w:t>6 226,4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15510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915510">
              <w:rPr>
                <w:b/>
                <w:iCs/>
                <w:sz w:val="22"/>
                <w:szCs w:val="22"/>
              </w:rPr>
              <w:t>113,1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15510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915510">
              <w:rPr>
                <w:b/>
                <w:iCs/>
                <w:sz w:val="22"/>
                <w:szCs w:val="22"/>
              </w:rPr>
              <w:t>96,4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15510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915510">
              <w:rPr>
                <w:b/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15510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915510">
              <w:rPr>
                <w:b/>
                <w:iCs/>
                <w:sz w:val="22"/>
                <w:szCs w:val="22"/>
              </w:rPr>
              <w:t>92,3</w:t>
            </w:r>
          </w:p>
        </w:tc>
      </w:tr>
      <w:tr w:rsidR="0001378E" w:rsidRPr="009E1802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E1802">
              <w:rPr>
                <w:bCs/>
                <w:sz w:val="22"/>
                <w:szCs w:val="22"/>
              </w:rPr>
              <w:t>6</w:t>
            </w:r>
            <w:r w:rsidRPr="009E1802">
              <w:rPr>
                <w:bCs/>
                <w:sz w:val="22"/>
                <w:szCs w:val="22"/>
                <w:lang w:val="en-US"/>
              </w:rPr>
              <w:t> </w:t>
            </w:r>
            <w:r w:rsidRPr="009E1802">
              <w:rPr>
                <w:bCs/>
                <w:sz w:val="22"/>
                <w:szCs w:val="22"/>
              </w:rPr>
              <w:t>536,1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9E1802">
              <w:rPr>
                <w:iCs/>
                <w:sz w:val="22"/>
                <w:szCs w:val="22"/>
              </w:rPr>
              <w:t>111,4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9E1802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9E1802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9E1802">
              <w:rPr>
                <w:iCs/>
                <w:sz w:val="22"/>
                <w:szCs w:val="22"/>
              </w:rPr>
              <w:t>99,9</w:t>
            </w:r>
          </w:p>
        </w:tc>
      </w:tr>
      <w:tr w:rsidR="0001378E" w:rsidRPr="009E1802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left="318" w:right="-57"/>
              <w:rPr>
                <w:i/>
                <w:sz w:val="22"/>
                <w:szCs w:val="22"/>
              </w:rPr>
            </w:pPr>
            <w:r w:rsidRPr="009E1802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9E1802">
              <w:rPr>
                <w:bCs/>
                <w:i/>
                <w:sz w:val="22"/>
                <w:szCs w:val="22"/>
              </w:rPr>
              <w:t>6 687,6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 w:rsidRPr="009E1802">
              <w:rPr>
                <w:i/>
                <w:iCs/>
                <w:sz w:val="22"/>
                <w:szCs w:val="22"/>
              </w:rPr>
              <w:t>110,2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r w:rsidRPr="009E1802">
              <w:rPr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510"/>
              <w:jc w:val="right"/>
              <w:rPr>
                <w:i/>
                <w:iCs/>
                <w:sz w:val="22"/>
                <w:szCs w:val="22"/>
              </w:rPr>
            </w:pPr>
            <w:r w:rsidRPr="009E1802">
              <w:rPr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r w:rsidRPr="009E1802">
              <w:rPr>
                <w:i/>
                <w:iCs/>
                <w:sz w:val="22"/>
                <w:szCs w:val="22"/>
              </w:rPr>
              <w:t>101,6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Июнь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C1BFE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C1BFE">
              <w:rPr>
                <w:bCs/>
                <w:sz w:val="22"/>
                <w:szCs w:val="22"/>
              </w:rPr>
              <w:t>6 883,7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C1BFE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7C1BFE">
              <w:rPr>
                <w:iCs/>
                <w:sz w:val="22"/>
                <w:szCs w:val="22"/>
              </w:rPr>
              <w:t>110,9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C1BFE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7C1BFE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C1BFE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7C1BFE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C1BFE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7C1BFE">
              <w:rPr>
                <w:iCs/>
                <w:sz w:val="22"/>
                <w:szCs w:val="22"/>
              </w:rPr>
              <w:t>102,2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450AE9">
              <w:rPr>
                <w:b/>
                <w:sz w:val="22"/>
                <w:szCs w:val="22"/>
                <w:lang w:val="en-US"/>
              </w:rPr>
              <w:t>II</w:t>
            </w:r>
            <w:r w:rsidRPr="00450AE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1B68B3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1B68B3">
              <w:rPr>
                <w:b/>
                <w:bCs/>
                <w:sz w:val="22"/>
                <w:szCs w:val="22"/>
              </w:rPr>
              <w:t>6 697,2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1B68B3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1B68B3">
              <w:rPr>
                <w:b/>
                <w:iCs/>
                <w:sz w:val="22"/>
                <w:szCs w:val="22"/>
              </w:rPr>
              <w:t>110,8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1B68B3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B68B3">
              <w:rPr>
                <w:b/>
                <w:iCs/>
                <w:sz w:val="22"/>
                <w:szCs w:val="22"/>
              </w:rPr>
              <w:t>107,6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1B68B3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1B68B3">
              <w:rPr>
                <w:b/>
                <w:iCs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1B68B3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1B68B3">
              <w:rPr>
                <w:b/>
                <w:iCs/>
                <w:sz w:val="22"/>
                <w:szCs w:val="22"/>
              </w:rPr>
              <w:t>104,8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-57"/>
              <w:rPr>
                <w:i/>
                <w:sz w:val="22"/>
                <w:szCs w:val="22"/>
              </w:rPr>
            </w:pPr>
            <w:r w:rsidRPr="00450AE9">
              <w:rPr>
                <w:i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450AE9">
              <w:rPr>
                <w:i/>
                <w:sz w:val="22"/>
                <w:szCs w:val="22"/>
                <w:lang w:val="en-US"/>
              </w:rPr>
              <w:t>полугодие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E131E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AE131E">
              <w:rPr>
                <w:bCs/>
                <w:i/>
                <w:sz w:val="22"/>
                <w:szCs w:val="22"/>
              </w:rPr>
              <w:t>6 461,8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E131E" w:rsidRDefault="0001378E" w:rsidP="00C722C2">
            <w:pPr>
              <w:spacing w:before="60" w:after="60" w:line="20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 w:rsidRPr="00AE131E">
              <w:rPr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E131E" w:rsidRDefault="0001378E" w:rsidP="00C722C2">
            <w:pPr>
              <w:spacing w:before="60" w:after="6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 w:rsidRPr="00AE131E"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E131E" w:rsidRDefault="0001378E" w:rsidP="00C722C2">
            <w:pPr>
              <w:spacing w:before="60" w:after="60" w:line="200" w:lineRule="exact"/>
              <w:ind w:right="510"/>
              <w:jc w:val="right"/>
              <w:rPr>
                <w:i/>
                <w:iCs/>
                <w:sz w:val="22"/>
                <w:szCs w:val="22"/>
              </w:rPr>
            </w:pPr>
            <w:r w:rsidRPr="00AE131E">
              <w:rPr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E131E" w:rsidRDefault="0001378E" w:rsidP="00C722C2">
            <w:pPr>
              <w:spacing w:before="60" w:after="60" w:line="200" w:lineRule="exact"/>
              <w:ind w:right="170"/>
              <w:jc w:val="right"/>
              <w:rPr>
                <w:i/>
                <w:iCs/>
                <w:sz w:val="22"/>
                <w:szCs w:val="22"/>
              </w:rPr>
            </w:pPr>
            <w:proofErr w:type="spellStart"/>
            <w:r w:rsidRPr="00AE131E">
              <w:rPr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01378E" w:rsidRPr="00450AE9" w:rsidTr="00F935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Июль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651B1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651B1">
              <w:rPr>
                <w:bCs/>
                <w:sz w:val="22"/>
                <w:szCs w:val="22"/>
              </w:rPr>
              <w:t>7 008,6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651B1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3651B1"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651B1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3651B1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651B1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3651B1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651B1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3651B1">
              <w:rPr>
                <w:iCs/>
                <w:sz w:val="22"/>
                <w:szCs w:val="22"/>
              </w:rPr>
              <w:t>101,6</w:t>
            </w:r>
          </w:p>
        </w:tc>
      </w:tr>
      <w:tr w:rsidR="0001378E" w:rsidRPr="00450AE9" w:rsidTr="00F93543">
        <w:trPr>
          <w:trHeight w:val="329"/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Август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323FA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323FA">
              <w:rPr>
                <w:bCs/>
                <w:sz w:val="22"/>
                <w:szCs w:val="22"/>
              </w:rPr>
              <w:t>6</w:t>
            </w:r>
            <w:r w:rsidRPr="008323FA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8323FA">
              <w:rPr>
                <w:bCs/>
                <w:sz w:val="22"/>
                <w:szCs w:val="22"/>
              </w:rPr>
              <w:t>970,5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323FA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8323FA">
              <w:rPr>
                <w:iCs/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323FA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323FA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323FA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8323FA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323FA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8323FA">
              <w:rPr>
                <w:iCs/>
                <w:sz w:val="22"/>
                <w:szCs w:val="22"/>
              </w:rPr>
              <w:t>99,3</w:t>
            </w:r>
          </w:p>
        </w:tc>
      </w:tr>
      <w:tr w:rsidR="0001378E" w:rsidRPr="00450AE9" w:rsidTr="00F935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F7116">
              <w:rPr>
                <w:bCs/>
                <w:sz w:val="22"/>
                <w:szCs w:val="22"/>
              </w:rPr>
              <w:t>6 863,0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454"/>
              <w:jc w:val="right"/>
              <w:rPr>
                <w:iCs/>
                <w:sz w:val="22"/>
                <w:szCs w:val="22"/>
              </w:rPr>
            </w:pPr>
            <w:r w:rsidRPr="004F7116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F7116">
              <w:rPr>
                <w:iCs/>
                <w:sz w:val="22"/>
                <w:szCs w:val="22"/>
              </w:rPr>
              <w:t>98,5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510"/>
              <w:jc w:val="right"/>
              <w:rPr>
                <w:iCs/>
                <w:sz w:val="22"/>
                <w:szCs w:val="22"/>
              </w:rPr>
            </w:pPr>
            <w:r w:rsidRPr="004F7116">
              <w:rPr>
                <w:iCs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170"/>
              <w:jc w:val="right"/>
              <w:rPr>
                <w:iCs/>
                <w:sz w:val="22"/>
                <w:szCs w:val="22"/>
              </w:rPr>
            </w:pPr>
            <w:r w:rsidRPr="004F7116">
              <w:rPr>
                <w:iCs/>
                <w:sz w:val="22"/>
                <w:szCs w:val="22"/>
              </w:rPr>
              <w:t>97,2</w:t>
            </w:r>
          </w:p>
        </w:tc>
      </w:tr>
      <w:tr w:rsidR="0001378E" w:rsidRPr="00450AE9" w:rsidTr="00F935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-57"/>
              <w:rPr>
                <w:b/>
                <w:sz w:val="22"/>
                <w:szCs w:val="22"/>
              </w:rPr>
            </w:pPr>
            <w:r w:rsidRPr="00450AE9">
              <w:rPr>
                <w:b/>
                <w:sz w:val="22"/>
                <w:szCs w:val="22"/>
                <w:lang w:val="en-US"/>
              </w:rPr>
              <w:t>III</w:t>
            </w:r>
            <w:r w:rsidRPr="00450AE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84594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84594">
              <w:rPr>
                <w:b/>
                <w:bCs/>
                <w:sz w:val="22"/>
                <w:szCs w:val="22"/>
              </w:rPr>
              <w:t>6 953,5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84594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iCs/>
                <w:sz w:val="22"/>
                <w:szCs w:val="22"/>
              </w:rPr>
            </w:pPr>
            <w:r w:rsidRPr="00784594">
              <w:rPr>
                <w:b/>
                <w:iCs/>
                <w:sz w:val="22"/>
                <w:szCs w:val="22"/>
              </w:rPr>
              <w:t>108,4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84594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784594">
              <w:rPr>
                <w:b/>
                <w:iCs/>
                <w:sz w:val="22"/>
                <w:szCs w:val="22"/>
              </w:rPr>
              <w:t>103,8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84594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iCs/>
                <w:sz w:val="22"/>
                <w:szCs w:val="22"/>
              </w:rPr>
            </w:pPr>
            <w:r w:rsidRPr="00784594">
              <w:rPr>
                <w:b/>
                <w:iCs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84594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Cs/>
                <w:sz w:val="22"/>
                <w:szCs w:val="22"/>
              </w:rPr>
            </w:pPr>
            <w:r w:rsidRPr="00784594">
              <w:rPr>
                <w:b/>
                <w:iCs/>
                <w:sz w:val="22"/>
                <w:szCs w:val="22"/>
              </w:rPr>
              <w:t>102,3</w:t>
            </w:r>
          </w:p>
        </w:tc>
      </w:tr>
      <w:tr w:rsidR="0001378E" w:rsidRPr="00450AE9" w:rsidTr="00F935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tabs>
                <w:tab w:val="left" w:pos="630"/>
              </w:tabs>
              <w:spacing w:before="60" w:after="60" w:line="200" w:lineRule="exact"/>
              <w:ind w:right="-57"/>
              <w:rPr>
                <w:i/>
                <w:sz w:val="22"/>
                <w:szCs w:val="22"/>
              </w:rPr>
            </w:pPr>
            <w:r w:rsidRPr="00450AE9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4F7116">
              <w:rPr>
                <w:bCs/>
                <w:i/>
                <w:sz w:val="22"/>
                <w:szCs w:val="22"/>
              </w:rPr>
              <w:t>6 625,4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454"/>
              <w:jc w:val="right"/>
              <w:rPr>
                <w:bCs/>
                <w:i/>
                <w:sz w:val="22"/>
                <w:szCs w:val="22"/>
              </w:rPr>
            </w:pPr>
            <w:r w:rsidRPr="004F7116">
              <w:rPr>
                <w:bCs/>
                <w:i/>
                <w:sz w:val="22"/>
                <w:szCs w:val="22"/>
              </w:rPr>
              <w:t>110,7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proofErr w:type="spellStart"/>
            <w:r w:rsidRPr="004F7116">
              <w:rPr>
                <w:bCs/>
                <w:i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510"/>
              <w:jc w:val="right"/>
              <w:rPr>
                <w:bCs/>
                <w:i/>
                <w:sz w:val="22"/>
                <w:szCs w:val="22"/>
              </w:rPr>
            </w:pPr>
            <w:r w:rsidRPr="004F7116">
              <w:rPr>
                <w:bCs/>
                <w:i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4F7116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i/>
                <w:sz w:val="22"/>
                <w:szCs w:val="22"/>
              </w:rPr>
            </w:pPr>
            <w:proofErr w:type="spellStart"/>
            <w:r w:rsidRPr="004F7116">
              <w:rPr>
                <w:bCs/>
                <w:i/>
                <w:sz w:val="22"/>
                <w:szCs w:val="22"/>
              </w:rPr>
              <w:t>х</w:t>
            </w:r>
            <w:proofErr w:type="spellEnd"/>
          </w:p>
        </w:tc>
      </w:tr>
      <w:tr w:rsidR="0001378E" w:rsidRPr="00450AE9" w:rsidTr="00F93543">
        <w:trPr>
          <w:jc w:val="center"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DD5369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5369">
              <w:rPr>
                <w:bCs/>
                <w:sz w:val="22"/>
                <w:szCs w:val="22"/>
              </w:rPr>
              <w:t>6 837,6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DD5369" w:rsidRDefault="0001378E" w:rsidP="00C722C2">
            <w:pPr>
              <w:spacing w:before="6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D5369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DD5369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D5369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DD5369" w:rsidRDefault="0001378E" w:rsidP="00C722C2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D5369"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DD5369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DD5369">
              <w:rPr>
                <w:bCs/>
                <w:sz w:val="22"/>
                <w:szCs w:val="22"/>
              </w:rPr>
              <w:t>98,8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Ноябрь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C74CA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C74CA">
              <w:rPr>
                <w:bCs/>
                <w:sz w:val="22"/>
                <w:szCs w:val="22"/>
              </w:rPr>
              <w:t>6</w:t>
            </w:r>
            <w:r w:rsidRPr="003C74CA">
              <w:rPr>
                <w:bCs/>
                <w:sz w:val="22"/>
                <w:szCs w:val="22"/>
                <w:lang w:val="en-US"/>
              </w:rPr>
              <w:t> </w:t>
            </w:r>
            <w:r w:rsidRPr="003C74CA">
              <w:rPr>
                <w:bCs/>
                <w:sz w:val="22"/>
                <w:szCs w:val="22"/>
              </w:rPr>
              <w:t>748,8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C74CA" w:rsidRDefault="0001378E" w:rsidP="00C722C2">
            <w:pPr>
              <w:spacing w:before="6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3C74CA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C74CA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74CA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C74CA" w:rsidRDefault="0001378E" w:rsidP="00C722C2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C74CA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C74CA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C74CA">
              <w:rPr>
                <w:bCs/>
                <w:sz w:val="22"/>
                <w:szCs w:val="22"/>
              </w:rPr>
              <w:t>98,2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50AE9">
              <w:rPr>
                <w:sz w:val="22"/>
                <w:szCs w:val="22"/>
              </w:rPr>
              <w:t>Декабрь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81273">
              <w:rPr>
                <w:bCs/>
                <w:sz w:val="22"/>
                <w:szCs w:val="22"/>
              </w:rPr>
              <w:t>7 424,1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1273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1273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1273">
              <w:rPr>
                <w:bCs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81273">
              <w:rPr>
                <w:bCs/>
                <w:sz w:val="22"/>
                <w:szCs w:val="22"/>
              </w:rPr>
              <w:t>108,7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-57"/>
              <w:rPr>
                <w:b/>
                <w:sz w:val="22"/>
                <w:szCs w:val="22"/>
                <w:lang w:val="en-US"/>
              </w:rPr>
            </w:pPr>
            <w:r w:rsidRPr="00450AE9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50AE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24E97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24E97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i/>
                <w:sz w:val="22"/>
                <w:szCs w:val="22"/>
              </w:rPr>
              <w:t> </w:t>
            </w:r>
            <w:r w:rsidRPr="00424E97">
              <w:rPr>
                <w:b/>
                <w:bCs/>
                <w:sz w:val="22"/>
                <w:szCs w:val="22"/>
              </w:rPr>
              <w:t>001,3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24E97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24E97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24E97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24E97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98,2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left="-57" w:right="-57"/>
              <w:rPr>
                <w:b/>
                <w:sz w:val="22"/>
                <w:szCs w:val="22"/>
                <w:lang w:val="en-US"/>
              </w:rPr>
            </w:pPr>
            <w:r w:rsidRPr="00934EBF">
              <w:rPr>
                <w:b/>
                <w:sz w:val="22"/>
                <w:szCs w:val="22"/>
              </w:rPr>
              <w:t>Январь-декабрь</w:t>
            </w:r>
            <w:r w:rsidRPr="00934EBF">
              <w:rPr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34EBF">
              <w:rPr>
                <w:b/>
                <w:bCs/>
                <w:sz w:val="22"/>
                <w:szCs w:val="22"/>
              </w:rPr>
              <w:t>6 715,0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934EBF"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934EBF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934EBF">
              <w:rPr>
                <w:b/>
                <w:bCs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81273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proofErr w:type="spellStart"/>
            <w:r w:rsidRPr="00934EBF">
              <w:rPr>
                <w:b/>
                <w:bCs/>
                <w:sz w:val="22"/>
                <w:szCs w:val="22"/>
              </w:rPr>
              <w:t>х</w:t>
            </w:r>
            <w:proofErr w:type="spellEnd"/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0AE9">
              <w:rPr>
                <w:b/>
                <w:bCs/>
                <w:sz w:val="22"/>
                <w:szCs w:val="22"/>
              </w:rPr>
              <w:t>2016 г.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left="-85"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50AE9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1378E" w:rsidRPr="00A9109C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Январь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A9109C">
              <w:rPr>
                <w:sz w:val="22"/>
                <w:szCs w:val="22"/>
                <w:lang w:val="en-US"/>
              </w:rPr>
              <w:t>6 551</w:t>
            </w:r>
            <w:r w:rsidRPr="00A9109C">
              <w:rPr>
                <w:sz w:val="22"/>
                <w:szCs w:val="22"/>
              </w:rPr>
              <w:t>,</w:t>
            </w:r>
            <w:r w:rsidRPr="00A9109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108,5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88,2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A9109C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109C">
              <w:rPr>
                <w:sz w:val="22"/>
                <w:szCs w:val="22"/>
              </w:rPr>
              <w:t>86,6</w:t>
            </w:r>
          </w:p>
        </w:tc>
      </w:tr>
      <w:tr w:rsidR="0001378E" w:rsidRPr="00443A95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Февраль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Pr="00443A95">
              <w:rPr>
                <w:sz w:val="22"/>
                <w:szCs w:val="22"/>
              </w:rPr>
              <w:t>615,7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443A95">
              <w:rPr>
                <w:sz w:val="22"/>
                <w:szCs w:val="22"/>
                <w:lang w:val="en-US"/>
              </w:rPr>
              <w:t>107</w:t>
            </w:r>
            <w:r w:rsidRPr="00443A95">
              <w:rPr>
                <w:sz w:val="22"/>
                <w:szCs w:val="22"/>
              </w:rPr>
              <w:t>,</w:t>
            </w:r>
            <w:r w:rsidRPr="00443A9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101,0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443A95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43A95">
              <w:rPr>
                <w:sz w:val="22"/>
                <w:szCs w:val="22"/>
              </w:rPr>
              <w:t>98,2</w:t>
            </w:r>
          </w:p>
        </w:tc>
      </w:tr>
      <w:tr w:rsidR="0001378E" w:rsidRPr="00934EBF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Март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7 094,5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109,2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107,2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34EBF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34EBF">
              <w:rPr>
                <w:sz w:val="22"/>
                <w:szCs w:val="22"/>
              </w:rPr>
              <w:t>106,3</w:t>
            </w:r>
          </w:p>
        </w:tc>
      </w:tr>
      <w:tr w:rsidR="0001378E" w:rsidRPr="00450AE9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Default="0001378E" w:rsidP="00C722C2">
            <w:pPr>
              <w:spacing w:before="60" w:after="60" w:line="200" w:lineRule="exact"/>
              <w:ind w:left="318" w:right="-57"/>
              <w:rPr>
                <w:b/>
                <w:i/>
                <w:sz w:val="22"/>
                <w:szCs w:val="22"/>
              </w:rPr>
            </w:pPr>
            <w:r w:rsidRPr="00450AE9">
              <w:rPr>
                <w:b/>
                <w:sz w:val="22"/>
                <w:szCs w:val="22"/>
                <w:lang w:val="en-US"/>
              </w:rPr>
              <w:t>I</w:t>
            </w:r>
            <w:r w:rsidRPr="00450AE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228C9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8228C9">
              <w:rPr>
                <w:b/>
                <w:sz w:val="22"/>
                <w:szCs w:val="22"/>
              </w:rPr>
              <w:t>6 773,7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228C9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228C9"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228C9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228C9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8228C9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228C9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92,0</w:t>
            </w:r>
          </w:p>
        </w:tc>
      </w:tr>
      <w:tr w:rsidR="0001378E" w:rsidRPr="009E1802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left="318" w:right="-57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Апрель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7 086,0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108,3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99,9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E1802">
              <w:rPr>
                <w:sz w:val="22"/>
                <w:szCs w:val="22"/>
              </w:rPr>
              <w:t>99,2</w:t>
            </w:r>
          </w:p>
        </w:tc>
      </w:tr>
      <w:tr w:rsidR="0001378E" w:rsidRPr="009E1802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left="318" w:right="-57"/>
              <w:rPr>
                <w:b/>
                <w:i/>
                <w:sz w:val="22"/>
                <w:szCs w:val="22"/>
              </w:rPr>
            </w:pPr>
            <w:r w:rsidRPr="009E1802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D124E3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182,9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</w:tr>
      <w:tr w:rsidR="0001378E" w:rsidRPr="009E1802" w:rsidTr="009C7E43">
        <w:trPr>
          <w:jc w:val="center"/>
        </w:trPr>
        <w:tc>
          <w:tcPr>
            <w:tcW w:w="18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-57"/>
              <w:rPr>
                <w:b/>
                <w:i/>
                <w:sz w:val="22"/>
                <w:szCs w:val="22"/>
              </w:rPr>
            </w:pPr>
            <w:r w:rsidRPr="009E1802">
              <w:rPr>
                <w:b/>
                <w:i/>
                <w:sz w:val="22"/>
                <w:szCs w:val="22"/>
              </w:rPr>
              <w:t>Январь-май</w:t>
            </w:r>
          </w:p>
        </w:tc>
        <w:tc>
          <w:tcPr>
            <w:tcW w:w="17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9E1802">
              <w:rPr>
                <w:b/>
                <w:i/>
                <w:sz w:val="22"/>
                <w:szCs w:val="22"/>
              </w:rPr>
              <w:t>6</w:t>
            </w:r>
            <w:r>
              <w:rPr>
                <w:b/>
                <w:i/>
                <w:sz w:val="22"/>
                <w:szCs w:val="22"/>
              </w:rPr>
              <w:t> 917,6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9E1802">
              <w:rPr>
                <w:b/>
                <w:i/>
                <w:sz w:val="22"/>
                <w:szCs w:val="22"/>
              </w:rPr>
              <w:t>108,</w:t>
            </w: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proofErr w:type="spellStart"/>
            <w:r w:rsidRPr="009E1802">
              <w:rPr>
                <w:b/>
                <w:bCs/>
                <w:i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6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9E1802">
              <w:rPr>
                <w:b/>
                <w:i/>
                <w:sz w:val="22"/>
                <w:szCs w:val="22"/>
              </w:rPr>
              <w:t>96,</w:t>
            </w:r>
            <w:r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9E1802" w:rsidRDefault="0001378E" w:rsidP="00C722C2">
            <w:pPr>
              <w:spacing w:before="60" w:after="6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proofErr w:type="spellStart"/>
            <w:r w:rsidRPr="009E1802">
              <w:rPr>
                <w:b/>
                <w:bCs/>
                <w:i/>
                <w:sz w:val="22"/>
                <w:szCs w:val="22"/>
              </w:rPr>
              <w:t>х</w:t>
            </w:r>
            <w:proofErr w:type="spellEnd"/>
          </w:p>
        </w:tc>
      </w:tr>
    </w:tbl>
    <w:p w:rsidR="0001378E" w:rsidRDefault="0001378E" w:rsidP="0001378E">
      <w:pPr>
        <w:spacing w:line="10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</w:t>
      </w:r>
    </w:p>
    <w:p w:rsidR="0001378E" w:rsidRPr="00774DD9" w:rsidRDefault="0001378E" w:rsidP="0087528F">
      <w:pPr>
        <w:spacing w:line="340" w:lineRule="exact"/>
        <w:ind w:left="709"/>
        <w:jc w:val="both"/>
        <w:rPr>
          <w:sz w:val="18"/>
          <w:szCs w:val="18"/>
        </w:rPr>
      </w:pPr>
      <w:r w:rsidRPr="00774DD9">
        <w:rPr>
          <w:sz w:val="20"/>
          <w:vertAlign w:val="superscript"/>
        </w:rPr>
        <w:t>1)</w:t>
      </w:r>
      <w:r w:rsidRPr="00774DD9">
        <w:rPr>
          <w:sz w:val="20"/>
        </w:rPr>
        <w:t xml:space="preserve"> Включая </w:t>
      </w:r>
      <w:proofErr w:type="spellStart"/>
      <w:r w:rsidRPr="00774DD9">
        <w:rPr>
          <w:sz w:val="20"/>
        </w:rPr>
        <w:t>микроорганизации</w:t>
      </w:r>
      <w:proofErr w:type="spellEnd"/>
      <w:r w:rsidRPr="00774DD9">
        <w:rPr>
          <w:sz w:val="20"/>
        </w:rPr>
        <w:t xml:space="preserve"> и малые организации без ведомственной подчиненности.</w:t>
      </w:r>
      <w:r w:rsidRPr="00774DD9">
        <w:rPr>
          <w:sz w:val="18"/>
          <w:szCs w:val="18"/>
        </w:rPr>
        <w:t xml:space="preserve"> </w:t>
      </w:r>
    </w:p>
    <w:p w:rsidR="0001378E" w:rsidRPr="00450AE9" w:rsidRDefault="0001378E" w:rsidP="00C722C2">
      <w:pPr>
        <w:spacing w:before="60" w:line="340" w:lineRule="exact"/>
        <w:ind w:firstLine="709"/>
        <w:jc w:val="both"/>
        <w:rPr>
          <w:sz w:val="26"/>
          <w:szCs w:val="26"/>
        </w:rPr>
      </w:pPr>
      <w:r w:rsidRPr="00774DD9">
        <w:rPr>
          <w:b/>
          <w:sz w:val="26"/>
          <w:szCs w:val="26"/>
        </w:rPr>
        <w:t>В бюджетных организациях</w:t>
      </w:r>
      <w:r w:rsidRPr="00774DD9">
        <w:rPr>
          <w:sz w:val="26"/>
          <w:szCs w:val="26"/>
        </w:rPr>
        <w:t xml:space="preserve"> номинальная начисленная </w:t>
      </w:r>
      <w:r w:rsidRPr="00774DD9">
        <w:rPr>
          <w:spacing w:val="-4"/>
          <w:sz w:val="26"/>
          <w:szCs w:val="26"/>
        </w:rPr>
        <w:t xml:space="preserve">среднемесячная заработная плата в </w:t>
      </w:r>
      <w:r w:rsidRPr="00774DD9">
        <w:rPr>
          <w:sz w:val="26"/>
          <w:szCs w:val="26"/>
        </w:rPr>
        <w:t>январе-</w:t>
      </w:r>
      <w:r>
        <w:rPr>
          <w:sz w:val="26"/>
          <w:szCs w:val="26"/>
        </w:rPr>
        <w:t>мае</w:t>
      </w:r>
      <w:r w:rsidRPr="00774DD9">
        <w:rPr>
          <w:sz w:val="26"/>
          <w:szCs w:val="26"/>
        </w:rPr>
        <w:t xml:space="preserve"> </w:t>
      </w:r>
      <w:r w:rsidRPr="00774DD9">
        <w:rPr>
          <w:spacing w:val="-4"/>
          <w:sz w:val="26"/>
          <w:szCs w:val="26"/>
        </w:rPr>
        <w:t>2016</w:t>
      </w:r>
      <w:r w:rsidRPr="00774DD9">
        <w:rPr>
          <w:spacing w:val="-4"/>
          <w:sz w:val="26"/>
          <w:szCs w:val="26"/>
          <w:lang w:val="en-US"/>
        </w:rPr>
        <w:t> </w:t>
      </w:r>
      <w:r w:rsidRPr="00774DD9">
        <w:rPr>
          <w:spacing w:val="-4"/>
          <w:sz w:val="26"/>
          <w:szCs w:val="26"/>
        </w:rPr>
        <w:t>г. составила 5</w:t>
      </w:r>
      <w:r>
        <w:rPr>
          <w:spacing w:val="-4"/>
          <w:sz w:val="26"/>
          <w:szCs w:val="26"/>
        </w:rPr>
        <w:t> 456,4</w:t>
      </w:r>
      <w:r w:rsidRPr="00774DD9">
        <w:rPr>
          <w:spacing w:val="-4"/>
          <w:sz w:val="26"/>
          <w:szCs w:val="26"/>
        </w:rPr>
        <w:t xml:space="preserve"> тыс. рублей,</w:t>
      </w:r>
      <w:r w:rsidRPr="00774DD9">
        <w:rPr>
          <w:sz w:val="26"/>
          <w:szCs w:val="26"/>
        </w:rPr>
        <w:t xml:space="preserve"> </w:t>
      </w:r>
      <w:r w:rsidRPr="00774DD9">
        <w:rPr>
          <w:spacing w:val="-6"/>
          <w:sz w:val="26"/>
          <w:szCs w:val="26"/>
        </w:rPr>
        <w:t xml:space="preserve">в том числе </w:t>
      </w:r>
      <w:r w:rsidRPr="00774DD9">
        <w:rPr>
          <w:spacing w:val="-6"/>
          <w:sz w:val="26"/>
          <w:szCs w:val="26"/>
        </w:rPr>
        <w:br/>
        <w:t xml:space="preserve">в </w:t>
      </w:r>
      <w:r>
        <w:rPr>
          <w:sz w:val="26"/>
          <w:szCs w:val="26"/>
        </w:rPr>
        <w:t>мае</w:t>
      </w:r>
      <w:r w:rsidRPr="00774DD9">
        <w:rPr>
          <w:spacing w:val="-6"/>
          <w:sz w:val="26"/>
          <w:szCs w:val="26"/>
        </w:rPr>
        <w:t xml:space="preserve"> – 5 </w:t>
      </w:r>
      <w:r>
        <w:rPr>
          <w:spacing w:val="-6"/>
          <w:sz w:val="26"/>
          <w:szCs w:val="26"/>
        </w:rPr>
        <w:t>656</w:t>
      </w:r>
      <w:r w:rsidRPr="00774DD9">
        <w:rPr>
          <w:spacing w:val="-6"/>
          <w:sz w:val="26"/>
          <w:szCs w:val="26"/>
        </w:rPr>
        <w:t xml:space="preserve"> тыс. рублей, </w:t>
      </w:r>
      <w:r w:rsidRPr="00774DD9">
        <w:rPr>
          <w:sz w:val="26"/>
          <w:szCs w:val="26"/>
        </w:rPr>
        <w:t xml:space="preserve">что на </w:t>
      </w:r>
      <w:r>
        <w:rPr>
          <w:sz w:val="26"/>
          <w:szCs w:val="26"/>
        </w:rPr>
        <w:t>116,4</w:t>
      </w:r>
      <w:r w:rsidRPr="00774DD9">
        <w:rPr>
          <w:sz w:val="26"/>
          <w:szCs w:val="26"/>
        </w:rPr>
        <w:t xml:space="preserve"> тыс. рублей, или на </w:t>
      </w:r>
      <w:r>
        <w:rPr>
          <w:sz w:val="26"/>
          <w:szCs w:val="26"/>
        </w:rPr>
        <w:t>2,1</w:t>
      </w:r>
      <w:r w:rsidRPr="00774DD9">
        <w:rPr>
          <w:sz w:val="26"/>
          <w:szCs w:val="26"/>
        </w:rPr>
        <w:t xml:space="preserve">% больше, </w:t>
      </w:r>
      <w:r w:rsidRPr="00774DD9">
        <w:rPr>
          <w:sz w:val="26"/>
          <w:szCs w:val="26"/>
        </w:rPr>
        <w:br/>
        <w:t xml:space="preserve">чем в апреле 2016 г. Реальная заработная плата в бюджетных организациях </w:t>
      </w:r>
      <w:r w:rsidRPr="00774DD9">
        <w:rPr>
          <w:sz w:val="26"/>
          <w:szCs w:val="26"/>
        </w:rPr>
        <w:br/>
        <w:t>в январе-</w:t>
      </w:r>
      <w:r>
        <w:rPr>
          <w:sz w:val="26"/>
          <w:szCs w:val="26"/>
        </w:rPr>
        <w:t>мае</w:t>
      </w:r>
      <w:r w:rsidRPr="00774DD9">
        <w:rPr>
          <w:sz w:val="26"/>
          <w:szCs w:val="26"/>
        </w:rPr>
        <w:t xml:space="preserve"> </w:t>
      </w:r>
      <w:r w:rsidRPr="00774DD9">
        <w:rPr>
          <w:spacing w:val="-4"/>
          <w:sz w:val="26"/>
          <w:szCs w:val="26"/>
        </w:rPr>
        <w:t>2016</w:t>
      </w:r>
      <w:r w:rsidRPr="00774DD9">
        <w:rPr>
          <w:spacing w:val="-4"/>
          <w:sz w:val="26"/>
          <w:szCs w:val="26"/>
          <w:lang w:val="en-US"/>
        </w:rPr>
        <w:t> </w:t>
      </w:r>
      <w:r w:rsidRPr="00774DD9">
        <w:rPr>
          <w:spacing w:val="-4"/>
          <w:sz w:val="26"/>
          <w:szCs w:val="26"/>
        </w:rPr>
        <w:t xml:space="preserve">г. </w:t>
      </w:r>
      <w:r w:rsidRPr="00774DD9">
        <w:rPr>
          <w:sz w:val="26"/>
          <w:szCs w:val="26"/>
        </w:rPr>
        <w:t xml:space="preserve">по сравнению с соответствующим периодом </w:t>
      </w:r>
      <w:r w:rsidRPr="00774DD9">
        <w:rPr>
          <w:spacing w:val="-4"/>
          <w:sz w:val="26"/>
          <w:szCs w:val="26"/>
        </w:rPr>
        <w:t>2015</w:t>
      </w:r>
      <w:r w:rsidRPr="00774DD9">
        <w:rPr>
          <w:spacing w:val="-4"/>
          <w:sz w:val="26"/>
          <w:szCs w:val="26"/>
          <w:lang w:val="en-US"/>
        </w:rPr>
        <w:t> </w:t>
      </w:r>
      <w:r w:rsidRPr="00774DD9">
        <w:rPr>
          <w:spacing w:val="-4"/>
          <w:sz w:val="26"/>
          <w:szCs w:val="26"/>
        </w:rPr>
        <w:t xml:space="preserve">года </w:t>
      </w:r>
      <w:r w:rsidRPr="00774DD9">
        <w:rPr>
          <w:sz w:val="26"/>
          <w:szCs w:val="26"/>
        </w:rPr>
        <w:t>уменьшилась на 5</w:t>
      </w:r>
      <w:r>
        <w:rPr>
          <w:sz w:val="26"/>
          <w:szCs w:val="26"/>
        </w:rPr>
        <w:t>,3</w:t>
      </w:r>
      <w:r w:rsidRPr="00774DD9">
        <w:rPr>
          <w:sz w:val="26"/>
          <w:szCs w:val="26"/>
        </w:rPr>
        <w:t xml:space="preserve">%, в </w:t>
      </w:r>
      <w:r>
        <w:rPr>
          <w:sz w:val="26"/>
          <w:szCs w:val="26"/>
        </w:rPr>
        <w:t>мае</w:t>
      </w:r>
      <w:r w:rsidRPr="00774DD9">
        <w:rPr>
          <w:sz w:val="26"/>
          <w:szCs w:val="26"/>
        </w:rPr>
        <w:t xml:space="preserve"> 2016 г. по сравнению с апреле</w:t>
      </w:r>
      <w:r>
        <w:rPr>
          <w:sz w:val="26"/>
          <w:szCs w:val="26"/>
        </w:rPr>
        <w:t>м</w:t>
      </w:r>
      <w:r w:rsidRPr="00774DD9">
        <w:rPr>
          <w:sz w:val="26"/>
          <w:szCs w:val="26"/>
        </w:rPr>
        <w:t xml:space="preserve"> 2016</w:t>
      </w:r>
      <w:r w:rsidRPr="00774DD9">
        <w:rPr>
          <w:sz w:val="26"/>
          <w:szCs w:val="26"/>
          <w:lang w:val="en-US"/>
        </w:rPr>
        <w:t> </w:t>
      </w:r>
      <w:r w:rsidRPr="00774DD9">
        <w:rPr>
          <w:sz w:val="26"/>
          <w:szCs w:val="26"/>
        </w:rPr>
        <w:t xml:space="preserve">г. увеличилась на </w:t>
      </w:r>
      <w:r>
        <w:rPr>
          <w:sz w:val="26"/>
          <w:szCs w:val="26"/>
        </w:rPr>
        <w:t>1,6</w:t>
      </w:r>
      <w:r w:rsidRPr="00774DD9">
        <w:rPr>
          <w:sz w:val="26"/>
          <w:szCs w:val="26"/>
        </w:rPr>
        <w:t>%.</w:t>
      </w:r>
    </w:p>
    <w:p w:rsidR="0001378E" w:rsidRDefault="0001378E" w:rsidP="002D1E0D">
      <w:pPr>
        <w:widowControl w:val="0"/>
        <w:autoSpaceDE w:val="0"/>
        <w:autoSpaceDN w:val="0"/>
        <w:adjustRightInd w:val="0"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50AE9">
        <w:rPr>
          <w:rFonts w:ascii="Arial" w:hAnsi="Arial" w:cs="Arial"/>
          <w:b/>
          <w:bCs/>
          <w:sz w:val="22"/>
          <w:szCs w:val="22"/>
        </w:rPr>
        <w:t>Номинальная начисленная и реальная заработная плата</w:t>
      </w:r>
      <w:r w:rsidRPr="00117B51">
        <w:rPr>
          <w:rFonts w:ascii="Arial" w:hAnsi="Arial" w:cs="Arial"/>
          <w:b/>
          <w:bCs/>
          <w:sz w:val="22"/>
          <w:szCs w:val="22"/>
        </w:rPr>
        <w:br/>
      </w:r>
      <w:r w:rsidRPr="00450AE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Pr="00D51241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072" w:type="dxa"/>
        <w:tblInd w:w="5" w:type="dxa"/>
        <w:tblBorders>
          <w:top w:val="single" w:sz="6" w:space="0" w:color="auto"/>
          <w:bottom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992"/>
        <w:gridCol w:w="992"/>
        <w:gridCol w:w="1418"/>
        <w:gridCol w:w="850"/>
        <w:gridCol w:w="992"/>
      </w:tblGrid>
      <w:tr w:rsidR="0001378E" w:rsidTr="009C7E43">
        <w:trPr>
          <w:cantSplit/>
          <w:trHeight w:val="584"/>
          <w:tblHeader/>
        </w:trPr>
        <w:tc>
          <w:tcPr>
            <w:tcW w:w="3828" w:type="dxa"/>
            <w:vMerge w:val="restart"/>
            <w:tcBorders>
              <w:left w:val="single" w:sz="4" w:space="0" w:color="auto"/>
            </w:tcBorders>
          </w:tcPr>
          <w:p w:rsidR="0001378E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 w:val="restart"/>
            <w:tcBorders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>Номинальная начисленная</w:t>
            </w:r>
            <w:r w:rsidRPr="00C05925">
              <w:rPr>
                <w:sz w:val="22"/>
                <w:szCs w:val="22"/>
              </w:rPr>
              <w:br/>
              <w:t xml:space="preserve">среднемесячная </w:t>
            </w:r>
            <w:r w:rsidRPr="00C05925">
              <w:rPr>
                <w:sz w:val="22"/>
                <w:szCs w:val="22"/>
              </w:rPr>
              <w:br/>
              <w:t xml:space="preserve">заработная плата, </w:t>
            </w:r>
            <w:r w:rsidRPr="00C05925">
              <w:rPr>
                <w:sz w:val="22"/>
                <w:szCs w:val="22"/>
              </w:rPr>
              <w:br/>
              <w:t xml:space="preserve">тыс. руб. 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 xml:space="preserve">Реальная </w:t>
            </w:r>
            <w:r w:rsidRPr="00C05925">
              <w:rPr>
                <w:sz w:val="22"/>
                <w:szCs w:val="22"/>
              </w:rPr>
              <w:br/>
              <w:t>заработная плата</w:t>
            </w:r>
            <w:r w:rsidRPr="00C05925">
              <w:rPr>
                <w:sz w:val="22"/>
                <w:szCs w:val="22"/>
              </w:rPr>
              <w:br/>
            </w:r>
          </w:p>
        </w:tc>
      </w:tr>
      <w:tr w:rsidR="0001378E" w:rsidTr="009C7E43">
        <w:trPr>
          <w:cantSplit/>
          <w:trHeight w:val="169"/>
          <w:tblHeader/>
        </w:trPr>
        <w:tc>
          <w:tcPr>
            <w:tcW w:w="3828" w:type="dxa"/>
            <w:vMerge/>
            <w:tcBorders>
              <w:left w:val="single" w:sz="4" w:space="0" w:color="auto"/>
            </w:tcBorders>
          </w:tcPr>
          <w:p w:rsidR="0001378E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май</w:t>
            </w:r>
            <w:r w:rsidRPr="00C05925">
              <w:rPr>
                <w:sz w:val="22"/>
                <w:szCs w:val="22"/>
              </w:rPr>
              <w:br/>
              <w:t xml:space="preserve">2016 г. в % к </w:t>
            </w:r>
            <w:r w:rsidRPr="00C05925">
              <w:rPr>
                <w:sz w:val="22"/>
                <w:szCs w:val="22"/>
              </w:rPr>
              <w:br/>
            </w:r>
            <w:r w:rsidRPr="009E1802">
              <w:rPr>
                <w:sz w:val="22"/>
                <w:szCs w:val="22"/>
              </w:rPr>
              <w:t>январю-маю</w:t>
            </w:r>
            <w:r w:rsidRPr="00C05925">
              <w:rPr>
                <w:sz w:val="22"/>
                <w:szCs w:val="22"/>
              </w:rPr>
              <w:br/>
              <w:t>2015 г.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C05925">
              <w:rPr>
                <w:sz w:val="22"/>
                <w:szCs w:val="22"/>
              </w:rPr>
              <w:t xml:space="preserve"> 2016 г. </w:t>
            </w:r>
            <w:r w:rsidRPr="00C05925">
              <w:rPr>
                <w:sz w:val="22"/>
                <w:szCs w:val="22"/>
              </w:rPr>
              <w:br/>
              <w:t>в % к</w:t>
            </w:r>
          </w:p>
        </w:tc>
      </w:tr>
      <w:tr w:rsidR="0001378E" w:rsidTr="009C7E43">
        <w:trPr>
          <w:cantSplit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378E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rFonts w:ascii="Helvetica" w:hAnsi="Helvetica" w:cs="Helvetic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378E" w:rsidRPr="00C05925" w:rsidRDefault="0001378E" w:rsidP="009C7E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 xml:space="preserve">май </w:t>
            </w:r>
            <w:r>
              <w:rPr>
                <w:sz w:val="22"/>
                <w:szCs w:val="22"/>
              </w:rPr>
              <w:br/>
            </w:r>
            <w:r w:rsidRPr="00C05925">
              <w:rPr>
                <w:sz w:val="22"/>
                <w:szCs w:val="22"/>
              </w:rPr>
              <w:t>2016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5925">
              <w:rPr>
                <w:sz w:val="22"/>
                <w:szCs w:val="22"/>
              </w:rPr>
              <w:t>2016 г.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01378E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E1802">
              <w:rPr>
                <w:sz w:val="22"/>
                <w:szCs w:val="22"/>
              </w:rPr>
              <w:t>аю</w:t>
            </w:r>
          </w:p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>2015 г.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01378E" w:rsidRPr="00C05925" w:rsidRDefault="0001378E" w:rsidP="009C7E43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5925">
              <w:rPr>
                <w:sz w:val="22"/>
                <w:szCs w:val="22"/>
              </w:rPr>
              <w:t>апрелю 2016 г.</w:t>
            </w:r>
          </w:p>
        </w:tc>
      </w:tr>
      <w:tr w:rsidR="0001378E" w:rsidRPr="00794355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spacing w:before="64" w:after="66" w:line="200" w:lineRule="exact"/>
              <w:ind w:left="57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6 917,6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7 182,9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96,4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95,4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94355">
              <w:rPr>
                <w:b/>
                <w:sz w:val="22"/>
                <w:szCs w:val="22"/>
              </w:rPr>
              <w:t>100,9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42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сельское, лесное и рыбное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>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4 745,1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5 151,9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102,1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растениеводство и животноводство, охота и предоставление услуг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в этих областях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4 627,0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5 065,5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336F0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сельское хозяйство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4 621,9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5 060,8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102,8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3336F0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лесоводство и лесозаготовки</w:t>
            </w:r>
            <w:r w:rsidRPr="003336F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5 708,4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5 863,7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97,6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</w:rPr>
              <w:t>рыболовство и рыбоводство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4 716,2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4 846,1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99,5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</w:rPr>
              <w:lastRenderedPageBreak/>
              <w:t>промышленность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7 314,3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7 666,4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100,2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27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горнодобывающая промышленность</w:t>
            </w:r>
            <w:r w:rsidRPr="00256DE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10 232,0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10 969,6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100,6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27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</w:rPr>
              <w:t>обрабатывающая промышленность</w:t>
            </w:r>
            <w:r w:rsidRPr="00256DE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7 213,6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7 601,8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101,2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продуктов питания, напитков и табачных изделий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7 111,2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7 428,8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101,7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текстильных изделий, одежды, изделий из кожи и меха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5 124,3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5 288,5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99,9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бумаги; полиграфическая деятельность и тиражирование записанных носителей информации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5 893,3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6 149,4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99,3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кокса и продуктов нефтепереработки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11 240,4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11 769,8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100,2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</w:rPr>
              <w:t>производство химических продуктов</w:t>
            </w:r>
            <w:r w:rsidRPr="00256DE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12 559,9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13 964,7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104,3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фармацевтических препаратов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8 745,1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8 460,7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92,2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пластмассовых изделий, прочих неметаллических минеральных продуктов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6 712,1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7 145,7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102,6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7 087,9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7 571,4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104,8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вычислительной, электронной и оптической аппаратуры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7 527,3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7 629,5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98,7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производство электрооборудования</w:t>
            </w:r>
            <w:r w:rsidRPr="00256DE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6 805,7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7 126,0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110,2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96,5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оборудования, не включенных </w:t>
            </w:r>
            <w:r w:rsidRPr="00A270A8"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в другие группировки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6 768,3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7 112,3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101,1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производство транспортных средств и оборудования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6 916,0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7 195,0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637453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637453">
              <w:rPr>
                <w:sz w:val="22"/>
                <w:szCs w:val="22"/>
              </w:rPr>
              <w:t>и оборудования</w:t>
            </w:r>
            <w:r w:rsidRPr="00256D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7 225,6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7 477,3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98,7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99,6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27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снабжение электроэнергией, газом, паром, горячей водой и кондиционированным воздухом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8 047,5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8 295,3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94,8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27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6 272,4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99,7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  <w:lang w:val="en-US"/>
              </w:rPr>
              <w:lastRenderedPageBreak/>
              <w:t>c</w:t>
            </w:r>
            <w:proofErr w:type="spellStart"/>
            <w:r w:rsidRPr="00256DEA">
              <w:rPr>
                <w:sz w:val="22"/>
                <w:szCs w:val="22"/>
              </w:rPr>
              <w:t>троительство</w:t>
            </w:r>
            <w:proofErr w:type="spellEnd"/>
            <w:r w:rsidRPr="002A7E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7 122,0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7 470,3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100,2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  <w:lang w:val="en-US"/>
              </w:rPr>
              <w:t>o</w:t>
            </w:r>
            <w:proofErr w:type="spellStart"/>
            <w:r w:rsidRPr="00256DEA">
              <w:rPr>
                <w:sz w:val="22"/>
                <w:szCs w:val="22"/>
              </w:rPr>
              <w:t>птовая</w:t>
            </w:r>
            <w:proofErr w:type="spellEnd"/>
            <w:r w:rsidRPr="00256DEA">
              <w:rPr>
                <w:sz w:val="22"/>
                <w:szCs w:val="22"/>
              </w:rPr>
              <w:t xml:space="preserve"> и розничная торговля; ремонт автомобилей и мотоциклов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6 629,8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6 825,4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794355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794355">
              <w:rPr>
                <w:sz w:val="22"/>
                <w:szCs w:val="22"/>
              </w:rPr>
              <w:t>100,8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7 690,6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8 016,1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100,5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сухопутного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трубопроводного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7 924,9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8 231,2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99,8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пассажирского железнодорожного транспорта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в междугородном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международном сообщениях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8 127,3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8 434,6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104,7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грузового железнодорожного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8 415,7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8 737,5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103,5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прочего пассажирского сухопутного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7 691,6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8 029,8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103,6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грузового автомобильного транспорта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предоставление услуг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по переезду (перемещению)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6 159,3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6 492,7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101,2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трубопроводного </w:t>
            </w:r>
            <w:r w:rsidRPr="00256DEA">
              <w:rPr>
                <w:sz w:val="22"/>
                <w:szCs w:val="22"/>
              </w:rPr>
              <w:br/>
              <w:t xml:space="preserve">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14 687,5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14 592,5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121,2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77,4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воздушного транспорта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17 302,0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19 869,7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112,9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складирование и вспомогательная транспортная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6 934,5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7 221,5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101,5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почтовая и курьерская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6 674,1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6 924,7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100,5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питанию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5 177,9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5 341,5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101,8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6683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информация и связь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21 547,0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21 073,9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100,9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637453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637453">
              <w:rPr>
                <w:sz w:val="22"/>
                <w:szCs w:val="22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</w:rPr>
              <w:br/>
            </w:r>
            <w:r w:rsidRPr="00637453">
              <w:rPr>
                <w:sz w:val="22"/>
                <w:szCs w:val="22"/>
              </w:rPr>
              <w:t>и видеозаписи, воспроизведения</w:t>
            </w:r>
            <w:r>
              <w:rPr>
                <w:sz w:val="22"/>
                <w:szCs w:val="22"/>
              </w:rPr>
              <w:br/>
            </w:r>
            <w:r w:rsidRPr="00637453">
              <w:rPr>
                <w:sz w:val="22"/>
                <w:szCs w:val="22"/>
              </w:rPr>
              <w:t>и вещания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8 424,3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8 780,6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102,2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637453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637453">
              <w:rPr>
                <w:sz w:val="22"/>
                <w:szCs w:val="22"/>
              </w:rPr>
              <w:t xml:space="preserve">информационные технологии </w:t>
            </w:r>
            <w:r>
              <w:rPr>
                <w:sz w:val="22"/>
                <w:szCs w:val="22"/>
              </w:rPr>
              <w:br/>
            </w:r>
            <w:r w:rsidRPr="00637453">
              <w:rPr>
                <w:sz w:val="22"/>
                <w:szCs w:val="22"/>
              </w:rPr>
              <w:t>и деятельность в области информационного обслуживания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35 502,4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33 534,1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102,0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финансовая и страховая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12 965,6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12 671,3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98,3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финансовые услуги, кроме страхования и дополнительного пенсионного обеспечения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13 361,7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12 979,9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99,8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FA75E0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FA75E0">
              <w:rPr>
                <w:sz w:val="22"/>
                <w:szCs w:val="22"/>
              </w:rPr>
              <w:t>102,3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страхование, перестрахование </w:t>
            </w:r>
            <w:r>
              <w:rPr>
                <w:sz w:val="22"/>
                <w:szCs w:val="22"/>
              </w:rPr>
              <w:br/>
            </w:r>
            <w:r w:rsidRPr="00256DEA">
              <w:rPr>
                <w:sz w:val="22"/>
                <w:szCs w:val="22"/>
              </w:rPr>
              <w:t xml:space="preserve">и дополнительное пенсионное обеспечение, кроме обязательного социального страхования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10 330,8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10 620,9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102,7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115,8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76,0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5 378,5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5 509,1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101,9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профессиональная, научная и техническая деятельность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9 310,4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9 652,0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101,1</w:t>
            </w:r>
          </w:p>
        </w:tc>
      </w:tr>
      <w:tr w:rsidR="0001378E" w:rsidRPr="00D7734A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научные исследования и разработки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8 948,1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9 337,4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103,7</w:t>
            </w:r>
          </w:p>
        </w:tc>
      </w:tr>
      <w:tr w:rsidR="0001378E" w:rsidRPr="0087141D" w:rsidTr="00C722C2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87141D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87141D">
              <w:rPr>
                <w:sz w:val="22"/>
                <w:szCs w:val="22"/>
              </w:rPr>
              <w:t xml:space="preserve">деятельность в сфере административных и вспомогательных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5 320,4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100,8</w:t>
            </w:r>
          </w:p>
        </w:tc>
      </w:tr>
      <w:tr w:rsidR="0001378E" w:rsidRPr="00D7734A" w:rsidTr="002219E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</w:rPr>
              <w:t xml:space="preserve">государственное управление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8 363,1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8 563,8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98,5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  <w:lang w:val="en-US"/>
              </w:rPr>
            </w:pPr>
            <w:r w:rsidRPr="00256DEA">
              <w:rPr>
                <w:sz w:val="22"/>
                <w:szCs w:val="22"/>
                <w:lang w:val="en-US"/>
              </w:rPr>
              <w:t>o</w:t>
            </w:r>
            <w:proofErr w:type="spellStart"/>
            <w:r w:rsidRPr="00256DEA">
              <w:rPr>
                <w:sz w:val="22"/>
                <w:szCs w:val="22"/>
              </w:rPr>
              <w:t>бразование</w:t>
            </w:r>
            <w:proofErr w:type="spellEnd"/>
            <w:r w:rsidRPr="00256DEA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5 060,2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5 239,6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102,4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педагогические работники и 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6 041,0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6 311,4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103,5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педагогические работники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5 836,3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6 118,8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103,9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851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учителя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6 236,0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6 565,2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96,9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104,3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профессорско-преподавательский состав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8 197,3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8 343,8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100,1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5 514,4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5 756,0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102,5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5 708,9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5 974,5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102,7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врачи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9 187,1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9 570,1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101,8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45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средний медицинский персонал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5 694,4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5 995,6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104,0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4 080,1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4 163,4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100,8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256DEA">
              <w:rPr>
                <w:sz w:val="22"/>
                <w:szCs w:val="22"/>
              </w:rPr>
              <w:t>развлечения, отдых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5 366,9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5 301,9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96,7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284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деятельность в области физической культуры и спорта, организации отдыха и развлечений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6 558,1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6 159,6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85,6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91,5</w:t>
            </w:r>
          </w:p>
        </w:tc>
      </w:tr>
      <w:tr w:rsidR="0001378E" w:rsidRPr="00D7734A" w:rsidTr="009C7E43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56DEA" w:rsidRDefault="0001378E" w:rsidP="00C722C2">
            <w:pPr>
              <w:spacing w:before="64" w:after="66" w:line="200" w:lineRule="exact"/>
              <w:ind w:left="113"/>
              <w:rPr>
                <w:sz w:val="22"/>
                <w:szCs w:val="22"/>
              </w:rPr>
            </w:pPr>
            <w:r w:rsidRPr="00256DEA">
              <w:rPr>
                <w:sz w:val="22"/>
                <w:szCs w:val="22"/>
              </w:rPr>
              <w:t xml:space="preserve">предоставление прочих видов услуг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5 516,8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5 968,8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454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A717A" w:rsidRDefault="0001378E" w:rsidP="00C722C2">
            <w:pPr>
              <w:widowControl w:val="0"/>
              <w:autoSpaceDE w:val="0"/>
              <w:autoSpaceDN w:val="0"/>
              <w:adjustRightInd w:val="0"/>
              <w:spacing w:before="64" w:after="66" w:line="200" w:lineRule="exact"/>
              <w:ind w:right="113"/>
              <w:jc w:val="right"/>
              <w:rPr>
                <w:sz w:val="22"/>
                <w:szCs w:val="22"/>
              </w:rPr>
            </w:pPr>
            <w:r w:rsidRPr="002A717A">
              <w:rPr>
                <w:sz w:val="22"/>
                <w:szCs w:val="22"/>
              </w:rPr>
              <w:t>104,9</w:t>
            </w:r>
          </w:p>
        </w:tc>
      </w:tr>
    </w:tbl>
    <w:p w:rsidR="00C714E3" w:rsidRDefault="00C714E3" w:rsidP="0071582F">
      <w:pPr>
        <w:tabs>
          <w:tab w:val="left" w:pos="3969"/>
          <w:tab w:val="left" w:pos="5954"/>
        </w:tabs>
        <w:spacing w:before="360" w:after="240" w:line="320" w:lineRule="exact"/>
        <w:jc w:val="center"/>
        <w:rPr>
          <w:rFonts w:ascii="Arial" w:hAnsi="Arial" w:cs="Arial"/>
          <w:b/>
          <w:bCs/>
          <w:sz w:val="26"/>
        </w:rPr>
      </w:pPr>
    </w:p>
    <w:p w:rsidR="0001378E" w:rsidRPr="00BF251B" w:rsidRDefault="0001378E" w:rsidP="0071582F">
      <w:pPr>
        <w:tabs>
          <w:tab w:val="left" w:pos="3969"/>
          <w:tab w:val="left" w:pos="5954"/>
        </w:tabs>
        <w:spacing w:before="120" w:after="120" w:line="32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3. Пенсии</w:t>
      </w:r>
    </w:p>
    <w:p w:rsidR="0001378E" w:rsidRDefault="0001378E" w:rsidP="00C722C2">
      <w:pPr>
        <w:pStyle w:val="20"/>
        <w:spacing w:before="0" w:line="340" w:lineRule="exact"/>
        <w:ind w:right="0"/>
      </w:pPr>
      <w:r>
        <w:t>В органах по труду, занятости и социальной защите в мае 2016 г. на учете состояло 2 603,7 тыс. пенсионеров, средний размер назначенных им пенсий составил 2 826,6 тыс. рублей, что в 2,2 раза превышает бюджет прожиточного минимума для пенсионеров.</w:t>
      </w:r>
      <w:r w:rsidRPr="00AD6E04">
        <w:t xml:space="preserve"> </w:t>
      </w:r>
    </w:p>
    <w:p w:rsidR="0001378E" w:rsidRDefault="0001378E" w:rsidP="00C722C2">
      <w:pPr>
        <w:pStyle w:val="20"/>
        <w:spacing w:before="0" w:line="340" w:lineRule="exact"/>
        <w:ind w:right="0"/>
      </w:pPr>
      <w:r w:rsidRPr="00AD6E04">
        <w:t xml:space="preserve">Средний размер пенсий по возрасту </w:t>
      </w:r>
      <w:r>
        <w:t xml:space="preserve">в мае 2016 г. </w:t>
      </w:r>
      <w:r w:rsidRPr="00AD6E04">
        <w:t xml:space="preserve">составил </w:t>
      </w:r>
      <w:r>
        <w:t>2 911,8</w:t>
      </w:r>
      <w:r w:rsidRPr="00AD6E04">
        <w:t xml:space="preserve"> тыс. рублей</w:t>
      </w:r>
      <w:r>
        <w:t>.</w:t>
      </w:r>
    </w:p>
    <w:p w:rsidR="0001378E" w:rsidRPr="00AB5463" w:rsidRDefault="0001378E" w:rsidP="0001378E">
      <w:pPr>
        <w:tabs>
          <w:tab w:val="left" w:pos="3969"/>
          <w:tab w:val="left" w:pos="5954"/>
        </w:tabs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AB5463">
        <w:rPr>
          <w:rFonts w:ascii="Arial" w:hAnsi="Arial" w:cs="Arial"/>
          <w:b/>
          <w:bCs/>
          <w:sz w:val="26"/>
        </w:rPr>
        <w:lastRenderedPageBreak/>
        <w:t xml:space="preserve">4.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  <w:r w:rsidRPr="00AB5463">
        <w:rPr>
          <w:rFonts w:ascii="Arial" w:hAnsi="Arial" w:cs="Arial"/>
          <w:b/>
          <w:bCs/>
          <w:sz w:val="26"/>
        </w:rPr>
        <w:t xml:space="preserve"> </w:t>
      </w:r>
    </w:p>
    <w:p w:rsidR="0001378E" w:rsidRPr="002742B5" w:rsidRDefault="0001378E" w:rsidP="0001378E">
      <w:pPr>
        <w:pStyle w:val="20"/>
        <w:spacing w:before="0" w:line="34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02BC1">
        <w:t xml:space="preserve"> квартале </w:t>
      </w:r>
      <w:r>
        <w:t>201</w:t>
      </w:r>
      <w:r w:rsidRPr="00902BC1">
        <w:t>6</w:t>
      </w:r>
      <w:r>
        <w:t> г</w:t>
      </w:r>
      <w:r w:rsidR="00192B97">
        <w:t>.</w:t>
      </w:r>
      <w:r>
        <w:t xml:space="preserve">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  <w:t xml:space="preserve">в республике составил </w:t>
      </w:r>
      <w:r w:rsidRPr="00E203E4">
        <w:t>5</w:t>
      </w:r>
      <w:r w:rsidRPr="00D4579A">
        <w:t>,</w:t>
      </w:r>
      <w:r>
        <w:t xml:space="preserve">4% </w:t>
      </w:r>
      <w:r w:rsidR="002742B5">
        <w:t>(</w:t>
      </w:r>
      <w:r>
        <w:t xml:space="preserve">в </w:t>
      </w:r>
      <w:r>
        <w:rPr>
          <w:lang w:val="en-US"/>
        </w:rPr>
        <w:t>I</w:t>
      </w:r>
      <w:r w:rsidRPr="00902BC1">
        <w:t xml:space="preserve"> квартале </w:t>
      </w:r>
      <w:r>
        <w:t>2015</w:t>
      </w:r>
      <w:r w:rsidRPr="00AB5463">
        <w:t> </w:t>
      </w:r>
      <w:r>
        <w:t>г</w:t>
      </w:r>
      <w:r w:rsidRPr="00996D65">
        <w:t>.</w:t>
      </w:r>
      <w:r w:rsidR="002742B5" w:rsidRPr="002742B5">
        <w:t xml:space="preserve"> – </w:t>
      </w:r>
      <w:r w:rsidR="002742B5">
        <w:t>4,9%</w:t>
      </w:r>
      <w:r w:rsidR="002742B5" w:rsidRPr="002742B5">
        <w:t>)</w:t>
      </w:r>
      <w:r w:rsidR="002742B5">
        <w:t>.</w:t>
      </w:r>
    </w:p>
    <w:p w:rsidR="0001378E" w:rsidRPr="00144799" w:rsidRDefault="0001378E" w:rsidP="00D7589D">
      <w:pPr>
        <w:pStyle w:val="3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располагаемых ресурсов с бюджетом прожиточного </w:t>
      </w:r>
      <w:r w:rsidRPr="00A1644A">
        <w:rPr>
          <w:rFonts w:ascii="Arial" w:hAnsi="Arial" w:cs="Arial"/>
          <w:b/>
          <w:sz w:val="22"/>
          <w:szCs w:val="22"/>
        </w:rPr>
        <w:t>минимума</w:t>
      </w:r>
      <w:r w:rsidR="004D1730" w:rsidRPr="00A1644A">
        <w:rPr>
          <w:rStyle w:val="a8"/>
          <w:rFonts w:ascii="Arial" w:hAnsi="Arial" w:cs="Arial"/>
          <w:b/>
          <w:sz w:val="22"/>
          <w:szCs w:val="22"/>
        </w:rPr>
        <w:footnoteReference w:customMarkFollows="1" w:id="2"/>
        <w:t>1)</w:t>
      </w:r>
    </w:p>
    <w:p w:rsidR="0001378E" w:rsidRPr="009047B6" w:rsidRDefault="0001378E" w:rsidP="0001378E">
      <w:pPr>
        <w:pStyle w:val="a3"/>
        <w:spacing w:before="60"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</w:t>
      </w:r>
      <w:proofErr w:type="gramStart"/>
      <w:r w:rsidRPr="009047B6">
        <w:rPr>
          <w:rFonts w:cs="Arial"/>
          <w:b w:val="0"/>
          <w:i/>
          <w:sz w:val="20"/>
        </w:rPr>
        <w:t>в</w:t>
      </w:r>
      <w:proofErr w:type="gramEnd"/>
      <w:r w:rsidRPr="009047B6">
        <w:rPr>
          <w:rFonts w:cs="Arial"/>
          <w:b w:val="0"/>
          <w:i/>
          <w:sz w:val="20"/>
        </w:rPr>
        <w:t xml:space="preserve">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714"/>
        <w:gridCol w:w="2643"/>
        <w:gridCol w:w="2643"/>
      </w:tblGrid>
      <w:tr w:rsidR="0001378E" w:rsidRPr="00066A53" w:rsidTr="009C7E43">
        <w:trPr>
          <w:cantSplit/>
          <w:trHeight w:val="538"/>
          <w:tblHeader/>
        </w:trPr>
        <w:tc>
          <w:tcPr>
            <w:tcW w:w="20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Default="0001378E" w:rsidP="009C7E43">
            <w:pPr>
              <w:spacing w:before="40" w:after="40" w:line="200" w:lineRule="exact"/>
            </w:pPr>
          </w:p>
          <w:p w:rsidR="0001378E" w:rsidRPr="00066A53" w:rsidRDefault="0001378E" w:rsidP="009C7E43">
            <w:pPr>
              <w:spacing w:before="40" w:after="40" w:line="200" w:lineRule="exact"/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78E" w:rsidRPr="00902BC1" w:rsidRDefault="0001378E" w:rsidP="009C7E43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902BC1">
              <w:rPr>
                <w:sz w:val="22"/>
                <w:szCs w:val="22"/>
              </w:rPr>
              <w:t>I квартал 2016 г.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78E" w:rsidRPr="00902BC1" w:rsidRDefault="0001378E" w:rsidP="009C7E43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F15947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br/>
            </w:r>
            <w:bookmarkStart w:id="0" w:name="OLE_LINK3"/>
            <w:bookmarkStart w:id="1" w:name="OLE_LINK4"/>
            <w:r w:rsidRPr="00902BC1">
              <w:rPr>
                <w:sz w:val="22"/>
                <w:szCs w:val="22"/>
              </w:rPr>
              <w:t>I квартал 2015 г.</w:t>
            </w:r>
            <w:bookmarkEnd w:id="0"/>
            <w:bookmarkEnd w:id="1"/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</w:pPr>
            <w:r w:rsidRPr="002219E3">
              <w:rPr>
                <w:sz w:val="22"/>
                <w:szCs w:val="22"/>
              </w:rPr>
              <w:t>Все население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-113" w:right="1021"/>
              <w:jc w:val="right"/>
            </w:pPr>
            <w:r w:rsidRPr="002219E3">
              <w:rPr>
                <w:sz w:val="22"/>
                <w:szCs w:val="22"/>
              </w:rPr>
              <w:t>100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left="-113"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100</w:t>
            </w:r>
          </w:p>
        </w:tc>
      </w:tr>
      <w:tr w:rsidR="0001378E" w:rsidRPr="002219E3" w:rsidTr="009C7E43">
        <w:trPr>
          <w:cantSplit/>
          <w:trHeight w:val="20"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113"/>
            </w:pPr>
            <w:r w:rsidRPr="002219E3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минимума, процентов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113" w:right="1021"/>
              <w:jc w:val="right"/>
            </w:pP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454"/>
            </w:pPr>
            <w:r w:rsidRPr="002219E3">
              <w:rPr>
                <w:sz w:val="22"/>
                <w:szCs w:val="22"/>
              </w:rPr>
              <w:t>0-50,0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0,1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0,1</w:t>
            </w:r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454"/>
            </w:pPr>
            <w:r w:rsidRPr="002219E3">
              <w:rPr>
                <w:sz w:val="22"/>
                <w:szCs w:val="22"/>
              </w:rPr>
              <w:t>50,1-100,0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5,3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4,8</w:t>
            </w:r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454"/>
            </w:pPr>
            <w:r w:rsidRPr="002219E3">
              <w:rPr>
                <w:sz w:val="22"/>
                <w:szCs w:val="22"/>
              </w:rPr>
              <w:t>100,1-200,0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43,2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39,2</w:t>
            </w:r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454"/>
            </w:pPr>
            <w:r w:rsidRPr="002219E3">
              <w:rPr>
                <w:sz w:val="22"/>
                <w:szCs w:val="22"/>
              </w:rPr>
              <w:t>200,1-300,0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32,2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33,2</w:t>
            </w:r>
          </w:p>
        </w:tc>
      </w:tr>
      <w:tr w:rsidR="0001378E" w:rsidRPr="002219E3" w:rsidTr="009C7E43">
        <w:trPr>
          <w:cantSplit/>
        </w:trPr>
        <w:tc>
          <w:tcPr>
            <w:tcW w:w="206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spacing w:before="80" w:after="60" w:line="200" w:lineRule="exact"/>
              <w:ind w:left="454"/>
            </w:pPr>
            <w:r w:rsidRPr="002219E3">
              <w:rPr>
                <w:sz w:val="22"/>
                <w:szCs w:val="22"/>
              </w:rPr>
              <w:t>свыше 300,0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19,2</w:t>
            </w:r>
          </w:p>
        </w:tc>
        <w:tc>
          <w:tcPr>
            <w:tcW w:w="14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1378E" w:rsidRPr="002219E3" w:rsidRDefault="0001378E" w:rsidP="002219E3">
            <w:pPr>
              <w:pStyle w:val="a6"/>
              <w:spacing w:before="80" w:after="60" w:line="200" w:lineRule="exact"/>
              <w:ind w:right="1021"/>
              <w:jc w:val="right"/>
              <w:rPr>
                <w:sz w:val="22"/>
                <w:szCs w:val="22"/>
              </w:rPr>
            </w:pPr>
            <w:r w:rsidRPr="002219E3">
              <w:rPr>
                <w:sz w:val="22"/>
                <w:szCs w:val="22"/>
              </w:rPr>
              <w:t>22,7</w:t>
            </w:r>
          </w:p>
        </w:tc>
      </w:tr>
    </w:tbl>
    <w:p w:rsidR="00A35B9B" w:rsidRDefault="00A35B9B" w:rsidP="004D1730">
      <w:pPr>
        <w:tabs>
          <w:tab w:val="left" w:pos="3969"/>
          <w:tab w:val="left" w:pos="5954"/>
        </w:tabs>
        <w:spacing w:line="240" w:lineRule="exact"/>
      </w:pPr>
    </w:p>
    <w:sectPr w:rsidR="00A35B9B" w:rsidSect="00374EB1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2B5" w:rsidRDefault="002742B5">
      <w:r>
        <w:separator/>
      </w:r>
    </w:p>
  </w:endnote>
  <w:endnote w:type="continuationSeparator" w:id="1">
    <w:p w:rsidR="002742B5" w:rsidRDefault="00274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B5" w:rsidRDefault="00085DE7" w:rsidP="004E6166">
    <w:pPr>
      <w:pStyle w:val="ac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 w:rsidR="002742B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742B5">
      <w:rPr>
        <w:rStyle w:val="ab"/>
        <w:noProof/>
      </w:rPr>
      <w:t>2</w:t>
    </w:r>
    <w:r>
      <w:rPr>
        <w:rStyle w:val="ab"/>
      </w:rPr>
      <w:fldChar w:fldCharType="end"/>
    </w:r>
  </w:p>
  <w:p w:rsidR="002742B5" w:rsidRDefault="002742B5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B5" w:rsidRDefault="00085DE7" w:rsidP="004E6166">
    <w:pPr>
      <w:pStyle w:val="ac"/>
      <w:framePr w:wrap="around" w:vAnchor="text" w:hAnchor="margin" w:xAlign="outside" w:y="1"/>
      <w:rPr>
        <w:rStyle w:val="ab"/>
      </w:rPr>
    </w:pPr>
    <w:r>
      <w:rPr>
        <w:rStyle w:val="ab"/>
      </w:rPr>
      <w:fldChar w:fldCharType="begin"/>
    </w:r>
    <w:r w:rsidR="002742B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74EB1">
      <w:rPr>
        <w:rStyle w:val="ab"/>
        <w:noProof/>
      </w:rPr>
      <w:t>7</w:t>
    </w:r>
    <w:r>
      <w:rPr>
        <w:rStyle w:val="ab"/>
      </w:rPr>
      <w:fldChar w:fldCharType="end"/>
    </w:r>
  </w:p>
  <w:p w:rsidR="002742B5" w:rsidRDefault="002742B5">
    <w:pPr>
      <w:pStyle w:val="ac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2B5" w:rsidRDefault="002742B5">
      <w:r>
        <w:separator/>
      </w:r>
    </w:p>
  </w:footnote>
  <w:footnote w:type="continuationSeparator" w:id="1">
    <w:p w:rsidR="002742B5" w:rsidRDefault="002742B5">
      <w:r>
        <w:continuationSeparator/>
      </w:r>
    </w:p>
  </w:footnote>
  <w:footnote w:id="2">
    <w:p w:rsidR="002742B5" w:rsidRDefault="002742B5" w:rsidP="00AA3374">
      <w:pPr>
        <w:pStyle w:val="afb"/>
        <w:ind w:firstLine="720"/>
        <w:jc w:val="both"/>
      </w:pPr>
      <w:r>
        <w:rPr>
          <w:rStyle w:val="a8"/>
        </w:rPr>
        <w:t>1)</w:t>
      </w:r>
      <w:r>
        <w:t xml:space="preserve"> В </w:t>
      </w:r>
      <w:r w:rsidRPr="00902BC1">
        <w:t xml:space="preserve">I квартале </w:t>
      </w:r>
      <w:r>
        <w:t>2016</w:t>
      </w:r>
      <w:r>
        <w:rPr>
          <w:lang w:val="en-US"/>
        </w:rPr>
        <w:t> </w:t>
      </w:r>
      <w:r>
        <w:t xml:space="preserve">г. расчетная величина бюджета прожиточного минимума в среднем на душу населения составила </w:t>
      </w:r>
      <w:r w:rsidRPr="0097275B">
        <w:t>1</w:t>
      </w:r>
      <w:r>
        <w:t> 663,2 тыс.</w:t>
      </w:r>
      <w:r>
        <w:rPr>
          <w:lang w:val="en-US"/>
        </w:rPr>
        <w:t> </w:t>
      </w:r>
      <w:r>
        <w:t>рублей в месяц.</w:t>
      </w:r>
    </w:p>
    <w:p w:rsidR="002742B5" w:rsidRPr="004C7D95" w:rsidRDefault="002742B5" w:rsidP="00AA3374">
      <w:pPr>
        <w:pStyle w:val="20"/>
        <w:spacing w:before="240" w:line="340" w:lineRule="exact"/>
        <w:ind w:right="0"/>
      </w:pPr>
      <w:r>
        <w:t xml:space="preserve">Среди регионов наименьший уровень </w:t>
      </w:r>
      <w:proofErr w:type="spellStart"/>
      <w:r>
        <w:t>малообеспеченности</w:t>
      </w:r>
      <w:proofErr w:type="spellEnd"/>
      <w:r>
        <w:t xml:space="preserve"> отмечен </w:t>
      </w:r>
      <w:r>
        <w:br/>
        <w:t>в г</w:t>
      </w:r>
      <w:proofErr w:type="gramStart"/>
      <w:r>
        <w:t>.М</w:t>
      </w:r>
      <w:proofErr w:type="gramEnd"/>
      <w:r>
        <w:t>инске, наибольший – в Брестской области.</w:t>
      </w:r>
    </w:p>
    <w:p w:rsidR="002742B5" w:rsidRPr="00AB5463" w:rsidRDefault="002742B5" w:rsidP="00D7589D">
      <w:pPr>
        <w:pStyle w:val="3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</w:t>
      </w:r>
      <w:proofErr w:type="spellStart"/>
      <w:r w:rsidRPr="00AB5463">
        <w:rPr>
          <w:rFonts w:ascii="Arial" w:hAnsi="Arial" w:cs="Arial"/>
          <w:b/>
          <w:sz w:val="22"/>
          <w:szCs w:val="22"/>
        </w:rPr>
        <w:t>малообеспеченности</w:t>
      </w:r>
      <w:proofErr w:type="spellEnd"/>
      <w:r w:rsidRPr="00AB5463">
        <w:rPr>
          <w:rFonts w:ascii="Arial" w:hAnsi="Arial" w:cs="Arial"/>
          <w:b/>
          <w:sz w:val="22"/>
          <w:szCs w:val="22"/>
        </w:rPr>
        <w:t xml:space="preserve">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AB5463">
        <w:rPr>
          <w:rFonts w:ascii="Arial" w:hAnsi="Arial" w:cs="Arial"/>
          <w:b/>
          <w:sz w:val="22"/>
          <w:szCs w:val="22"/>
        </w:rPr>
        <w:t>.М</w:t>
      </w:r>
      <w:proofErr w:type="gramEnd"/>
      <w:r w:rsidRPr="00AB5463">
        <w:rPr>
          <w:rFonts w:ascii="Arial" w:hAnsi="Arial" w:cs="Arial"/>
          <w:b/>
          <w:sz w:val="22"/>
          <w:szCs w:val="22"/>
        </w:rPr>
        <w:t>инску</w:t>
      </w:r>
    </w:p>
    <w:p w:rsidR="002742B5" w:rsidRPr="00144799" w:rsidRDefault="002742B5" w:rsidP="00AA3374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к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2742B5" w:rsidRDefault="002742B5">
      <w:pPr>
        <w:pStyle w:val="a4"/>
      </w:pPr>
      <w:r w:rsidRPr="008E1A86">
        <w:rPr>
          <w:noProof/>
        </w:rPr>
        <w:drawing>
          <wp:inline distT="0" distB="0" distL="0" distR="0">
            <wp:extent cx="5762625" cy="22288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"/>
              </a:graphicData>
            </a:graphic>
          </wp:inline>
        </w:drawing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B5" w:rsidRDefault="002742B5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И РАСХОДЫ НАСЕЛЕНИЯ</w:t>
    </w:r>
  </w:p>
  <w:p w:rsidR="002742B5" w:rsidRDefault="002742B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2B5" w:rsidRDefault="002742B5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2742B5" w:rsidRDefault="002742B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0"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36545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78E"/>
    <w:rsid w:val="000137B4"/>
    <w:rsid w:val="00013BB5"/>
    <w:rsid w:val="000146CB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5DE7"/>
    <w:rsid w:val="00086035"/>
    <w:rsid w:val="00086837"/>
    <w:rsid w:val="00086A0B"/>
    <w:rsid w:val="00086CE4"/>
    <w:rsid w:val="00087F08"/>
    <w:rsid w:val="00090192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BAE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6F9"/>
    <w:rsid w:val="000D270A"/>
    <w:rsid w:val="000D2ED7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FCE"/>
    <w:rsid w:val="000E0361"/>
    <w:rsid w:val="000E0607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4E"/>
    <w:rsid w:val="000F6337"/>
    <w:rsid w:val="000F6480"/>
    <w:rsid w:val="000F6A21"/>
    <w:rsid w:val="000F6C0D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9E0"/>
    <w:rsid w:val="00104C01"/>
    <w:rsid w:val="00104ED9"/>
    <w:rsid w:val="001051F9"/>
    <w:rsid w:val="0010562F"/>
    <w:rsid w:val="0010582A"/>
    <w:rsid w:val="00105949"/>
    <w:rsid w:val="00105C98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D3B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6A4"/>
    <w:rsid w:val="00132AFB"/>
    <w:rsid w:val="001330B1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4EF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A0F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BD2"/>
    <w:rsid w:val="00175D95"/>
    <w:rsid w:val="001763A8"/>
    <w:rsid w:val="001764BB"/>
    <w:rsid w:val="00176538"/>
    <w:rsid w:val="00176848"/>
    <w:rsid w:val="00176BCE"/>
    <w:rsid w:val="00176C9D"/>
    <w:rsid w:val="00177B77"/>
    <w:rsid w:val="00177C5D"/>
    <w:rsid w:val="00177D5A"/>
    <w:rsid w:val="00180521"/>
    <w:rsid w:val="00180554"/>
    <w:rsid w:val="00180722"/>
    <w:rsid w:val="00180A60"/>
    <w:rsid w:val="00180DF7"/>
    <w:rsid w:val="0018149F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913"/>
    <w:rsid w:val="001A3036"/>
    <w:rsid w:val="001A3F8C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A6F"/>
    <w:rsid w:val="001B2FF6"/>
    <w:rsid w:val="001B354A"/>
    <w:rsid w:val="001B3661"/>
    <w:rsid w:val="001B3C1E"/>
    <w:rsid w:val="001B43FA"/>
    <w:rsid w:val="001B44C6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0E3"/>
    <w:rsid w:val="001C42D6"/>
    <w:rsid w:val="001C4546"/>
    <w:rsid w:val="001C5165"/>
    <w:rsid w:val="001C51BA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1A7"/>
    <w:rsid w:val="001E122A"/>
    <w:rsid w:val="001E166F"/>
    <w:rsid w:val="001E24E6"/>
    <w:rsid w:val="001E251B"/>
    <w:rsid w:val="001E264A"/>
    <w:rsid w:val="001E2A52"/>
    <w:rsid w:val="001E3040"/>
    <w:rsid w:val="001E3146"/>
    <w:rsid w:val="001E3ABB"/>
    <w:rsid w:val="001E4220"/>
    <w:rsid w:val="001E4E4C"/>
    <w:rsid w:val="001E4FDF"/>
    <w:rsid w:val="001E51C4"/>
    <w:rsid w:val="001E55E5"/>
    <w:rsid w:val="001E59FE"/>
    <w:rsid w:val="001E5D96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A0E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67D9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61B"/>
    <w:rsid w:val="002C0F9D"/>
    <w:rsid w:val="002C1032"/>
    <w:rsid w:val="002C10AB"/>
    <w:rsid w:val="002C14CE"/>
    <w:rsid w:val="002C1847"/>
    <w:rsid w:val="002C215D"/>
    <w:rsid w:val="002C235B"/>
    <w:rsid w:val="002C2F3E"/>
    <w:rsid w:val="002C30DD"/>
    <w:rsid w:val="002C34CE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CDE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117"/>
    <w:rsid w:val="002F6366"/>
    <w:rsid w:val="002F65B6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421C"/>
    <w:rsid w:val="003043E9"/>
    <w:rsid w:val="003045E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DEE"/>
    <w:rsid w:val="00324DFD"/>
    <w:rsid w:val="0032508E"/>
    <w:rsid w:val="003250D5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5D1"/>
    <w:rsid w:val="00331647"/>
    <w:rsid w:val="00331BD2"/>
    <w:rsid w:val="00331CF2"/>
    <w:rsid w:val="00331F96"/>
    <w:rsid w:val="00332672"/>
    <w:rsid w:val="00332FAD"/>
    <w:rsid w:val="00333249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F73"/>
    <w:rsid w:val="0034527B"/>
    <w:rsid w:val="0034552D"/>
    <w:rsid w:val="0034559B"/>
    <w:rsid w:val="003460C6"/>
    <w:rsid w:val="0034630D"/>
    <w:rsid w:val="00346787"/>
    <w:rsid w:val="00346BE1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EB1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49C"/>
    <w:rsid w:val="003A281C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83B"/>
    <w:rsid w:val="003D2BD7"/>
    <w:rsid w:val="003D3259"/>
    <w:rsid w:val="003D32B5"/>
    <w:rsid w:val="003D3875"/>
    <w:rsid w:val="003D3A00"/>
    <w:rsid w:val="003D41D8"/>
    <w:rsid w:val="003D49C3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D7EC2"/>
    <w:rsid w:val="003E0933"/>
    <w:rsid w:val="003E0AE0"/>
    <w:rsid w:val="003E157E"/>
    <w:rsid w:val="003E2E5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E96"/>
    <w:rsid w:val="003E7245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61E"/>
    <w:rsid w:val="00456A08"/>
    <w:rsid w:val="0045774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2174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EB7"/>
    <w:rsid w:val="004B092A"/>
    <w:rsid w:val="004B0D08"/>
    <w:rsid w:val="004B0DE7"/>
    <w:rsid w:val="004B0F76"/>
    <w:rsid w:val="004B13D8"/>
    <w:rsid w:val="004B221F"/>
    <w:rsid w:val="004B2860"/>
    <w:rsid w:val="004B3012"/>
    <w:rsid w:val="004B3545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45AD"/>
    <w:rsid w:val="004F4CDA"/>
    <w:rsid w:val="004F51E2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E86"/>
    <w:rsid w:val="005114A9"/>
    <w:rsid w:val="00511629"/>
    <w:rsid w:val="0051169C"/>
    <w:rsid w:val="0051178E"/>
    <w:rsid w:val="005120AB"/>
    <w:rsid w:val="0051212F"/>
    <w:rsid w:val="005121E0"/>
    <w:rsid w:val="0051252A"/>
    <w:rsid w:val="00512849"/>
    <w:rsid w:val="0051289A"/>
    <w:rsid w:val="00512E7B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78C"/>
    <w:rsid w:val="00546C76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98B"/>
    <w:rsid w:val="00553A80"/>
    <w:rsid w:val="00554410"/>
    <w:rsid w:val="00554710"/>
    <w:rsid w:val="00554A7F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20"/>
    <w:rsid w:val="005822D8"/>
    <w:rsid w:val="00582712"/>
    <w:rsid w:val="00583118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29A2"/>
    <w:rsid w:val="005A3438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660"/>
    <w:rsid w:val="005C5C83"/>
    <w:rsid w:val="005C5D2A"/>
    <w:rsid w:val="005C5E91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311E"/>
    <w:rsid w:val="005F395F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B57"/>
    <w:rsid w:val="00632C7E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72C5"/>
    <w:rsid w:val="006373BA"/>
    <w:rsid w:val="006374FD"/>
    <w:rsid w:val="006400B5"/>
    <w:rsid w:val="006407BA"/>
    <w:rsid w:val="00640C08"/>
    <w:rsid w:val="006410D3"/>
    <w:rsid w:val="006411E0"/>
    <w:rsid w:val="00641346"/>
    <w:rsid w:val="00641476"/>
    <w:rsid w:val="006418B3"/>
    <w:rsid w:val="00642011"/>
    <w:rsid w:val="00642AE6"/>
    <w:rsid w:val="00642DA7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4061"/>
    <w:rsid w:val="00664187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67D78"/>
    <w:rsid w:val="006700D4"/>
    <w:rsid w:val="00670203"/>
    <w:rsid w:val="00670283"/>
    <w:rsid w:val="006705F3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6D7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95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487"/>
    <w:rsid w:val="006B657B"/>
    <w:rsid w:val="006B6F8E"/>
    <w:rsid w:val="006B753B"/>
    <w:rsid w:val="006B76F0"/>
    <w:rsid w:val="006B7D00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E01A9"/>
    <w:rsid w:val="006E081E"/>
    <w:rsid w:val="006E0E4F"/>
    <w:rsid w:val="006E1017"/>
    <w:rsid w:val="006E1223"/>
    <w:rsid w:val="006E16C0"/>
    <w:rsid w:val="006E1894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9E4"/>
    <w:rsid w:val="006F4091"/>
    <w:rsid w:val="006F4457"/>
    <w:rsid w:val="006F467E"/>
    <w:rsid w:val="006F48B3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78C2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82F"/>
    <w:rsid w:val="00715DFB"/>
    <w:rsid w:val="00715FB9"/>
    <w:rsid w:val="00716261"/>
    <w:rsid w:val="007162D2"/>
    <w:rsid w:val="007162FA"/>
    <w:rsid w:val="00716D21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8A1"/>
    <w:rsid w:val="007368D8"/>
    <w:rsid w:val="00736F2F"/>
    <w:rsid w:val="00737357"/>
    <w:rsid w:val="00737450"/>
    <w:rsid w:val="00737489"/>
    <w:rsid w:val="00737697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588"/>
    <w:rsid w:val="007626D4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66D"/>
    <w:rsid w:val="00792718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C15"/>
    <w:rsid w:val="007B0E53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701"/>
    <w:rsid w:val="007C6890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D0"/>
    <w:rsid w:val="00815EFB"/>
    <w:rsid w:val="0081626D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515D"/>
    <w:rsid w:val="008251E5"/>
    <w:rsid w:val="008258D0"/>
    <w:rsid w:val="00825B2C"/>
    <w:rsid w:val="008267A5"/>
    <w:rsid w:val="00826D79"/>
    <w:rsid w:val="00826E84"/>
    <w:rsid w:val="0082720A"/>
    <w:rsid w:val="008276D7"/>
    <w:rsid w:val="008278E3"/>
    <w:rsid w:val="00827BF0"/>
    <w:rsid w:val="00827C5D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D77"/>
    <w:rsid w:val="00852EF1"/>
    <w:rsid w:val="008531D5"/>
    <w:rsid w:val="00853C5B"/>
    <w:rsid w:val="008545AB"/>
    <w:rsid w:val="00854A7C"/>
    <w:rsid w:val="00854B0E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5746"/>
    <w:rsid w:val="00865AE4"/>
    <w:rsid w:val="00865ED7"/>
    <w:rsid w:val="00866328"/>
    <w:rsid w:val="0086664D"/>
    <w:rsid w:val="00866DA8"/>
    <w:rsid w:val="008670CB"/>
    <w:rsid w:val="008677E2"/>
    <w:rsid w:val="0086780E"/>
    <w:rsid w:val="008679A9"/>
    <w:rsid w:val="00867BF8"/>
    <w:rsid w:val="00870749"/>
    <w:rsid w:val="00870B64"/>
    <w:rsid w:val="00871A51"/>
    <w:rsid w:val="0087215F"/>
    <w:rsid w:val="0087260F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D5C"/>
    <w:rsid w:val="00882F42"/>
    <w:rsid w:val="008832B3"/>
    <w:rsid w:val="00883B53"/>
    <w:rsid w:val="00883BA6"/>
    <w:rsid w:val="00883C2B"/>
    <w:rsid w:val="00883EB3"/>
    <w:rsid w:val="00883F73"/>
    <w:rsid w:val="00884016"/>
    <w:rsid w:val="00884194"/>
    <w:rsid w:val="00884481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B01"/>
    <w:rsid w:val="008D2D3F"/>
    <w:rsid w:val="008D3E89"/>
    <w:rsid w:val="008D446C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17FD1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C99"/>
    <w:rsid w:val="009630E2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77E4A"/>
    <w:rsid w:val="009802DA"/>
    <w:rsid w:val="00980334"/>
    <w:rsid w:val="00980E12"/>
    <w:rsid w:val="009810B2"/>
    <w:rsid w:val="00981668"/>
    <w:rsid w:val="009816D1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90C"/>
    <w:rsid w:val="009B3C62"/>
    <w:rsid w:val="009B3EC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44A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E20"/>
    <w:rsid w:val="009F1E3C"/>
    <w:rsid w:val="009F31A2"/>
    <w:rsid w:val="009F3975"/>
    <w:rsid w:val="009F3BF0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44A"/>
    <w:rsid w:val="00A1659C"/>
    <w:rsid w:val="00A17348"/>
    <w:rsid w:val="00A17BF5"/>
    <w:rsid w:val="00A17D3F"/>
    <w:rsid w:val="00A2039C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589F"/>
    <w:rsid w:val="00A35B9B"/>
    <w:rsid w:val="00A361E4"/>
    <w:rsid w:val="00A3622F"/>
    <w:rsid w:val="00A36328"/>
    <w:rsid w:val="00A363DE"/>
    <w:rsid w:val="00A36576"/>
    <w:rsid w:val="00A3670F"/>
    <w:rsid w:val="00A36A87"/>
    <w:rsid w:val="00A36BA0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3AD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980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2247"/>
    <w:rsid w:val="00AA2B80"/>
    <w:rsid w:val="00AA31DB"/>
    <w:rsid w:val="00AA3374"/>
    <w:rsid w:val="00AA40AB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758"/>
    <w:rsid w:val="00AC348A"/>
    <w:rsid w:val="00AC349E"/>
    <w:rsid w:val="00AC3712"/>
    <w:rsid w:val="00AC3D70"/>
    <w:rsid w:val="00AC4154"/>
    <w:rsid w:val="00AC42FB"/>
    <w:rsid w:val="00AC437D"/>
    <w:rsid w:val="00AC4487"/>
    <w:rsid w:val="00AC4BEF"/>
    <w:rsid w:val="00AC4CE5"/>
    <w:rsid w:val="00AC4F33"/>
    <w:rsid w:val="00AC5906"/>
    <w:rsid w:val="00AC591F"/>
    <w:rsid w:val="00AC5C1C"/>
    <w:rsid w:val="00AC6157"/>
    <w:rsid w:val="00AC64C7"/>
    <w:rsid w:val="00AC7589"/>
    <w:rsid w:val="00AC7A7D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77A"/>
    <w:rsid w:val="00B028EC"/>
    <w:rsid w:val="00B02E28"/>
    <w:rsid w:val="00B03731"/>
    <w:rsid w:val="00B0373A"/>
    <w:rsid w:val="00B047F1"/>
    <w:rsid w:val="00B04F62"/>
    <w:rsid w:val="00B04FFB"/>
    <w:rsid w:val="00B0519D"/>
    <w:rsid w:val="00B05328"/>
    <w:rsid w:val="00B05519"/>
    <w:rsid w:val="00B05739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B91"/>
    <w:rsid w:val="00B36C13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3499"/>
    <w:rsid w:val="00B53D17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BE9"/>
    <w:rsid w:val="00B61CB1"/>
    <w:rsid w:val="00B62A50"/>
    <w:rsid w:val="00B633F9"/>
    <w:rsid w:val="00B6377B"/>
    <w:rsid w:val="00B638C8"/>
    <w:rsid w:val="00B63C3B"/>
    <w:rsid w:val="00B642A2"/>
    <w:rsid w:val="00B649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15D"/>
    <w:rsid w:val="00B76A62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741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D31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482"/>
    <w:rsid w:val="00B95679"/>
    <w:rsid w:val="00B959A3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406B"/>
    <w:rsid w:val="00C14094"/>
    <w:rsid w:val="00C1458C"/>
    <w:rsid w:val="00C14836"/>
    <w:rsid w:val="00C14A3C"/>
    <w:rsid w:val="00C14D42"/>
    <w:rsid w:val="00C14E09"/>
    <w:rsid w:val="00C157A2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E06"/>
    <w:rsid w:val="00C41AA7"/>
    <w:rsid w:val="00C42091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2C2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2266"/>
    <w:rsid w:val="00C9250B"/>
    <w:rsid w:val="00C9271D"/>
    <w:rsid w:val="00C92A39"/>
    <w:rsid w:val="00C92A70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1F8"/>
    <w:rsid w:val="00CB047A"/>
    <w:rsid w:val="00CB0579"/>
    <w:rsid w:val="00CB0AD8"/>
    <w:rsid w:val="00CB188C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8BE"/>
    <w:rsid w:val="00CC3B63"/>
    <w:rsid w:val="00CC3EB0"/>
    <w:rsid w:val="00CC4529"/>
    <w:rsid w:val="00CC5353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6E7"/>
    <w:rsid w:val="00CD7828"/>
    <w:rsid w:val="00CE02F9"/>
    <w:rsid w:val="00CE0AC6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2EE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4F"/>
    <w:rsid w:val="00D11FD6"/>
    <w:rsid w:val="00D124E3"/>
    <w:rsid w:val="00D12604"/>
    <w:rsid w:val="00D12D68"/>
    <w:rsid w:val="00D13010"/>
    <w:rsid w:val="00D130CA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978"/>
    <w:rsid w:val="00D15B6B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718"/>
    <w:rsid w:val="00D3576A"/>
    <w:rsid w:val="00D3580C"/>
    <w:rsid w:val="00D35968"/>
    <w:rsid w:val="00D35A7D"/>
    <w:rsid w:val="00D3657E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D4"/>
    <w:rsid w:val="00D63EB5"/>
    <w:rsid w:val="00D641DA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9CF"/>
    <w:rsid w:val="00D83A03"/>
    <w:rsid w:val="00D84285"/>
    <w:rsid w:val="00D8472D"/>
    <w:rsid w:val="00D84C6F"/>
    <w:rsid w:val="00D8680A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519"/>
    <w:rsid w:val="00DB58BA"/>
    <w:rsid w:val="00DB5D83"/>
    <w:rsid w:val="00DB5EFC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7FE"/>
    <w:rsid w:val="00DE1ACD"/>
    <w:rsid w:val="00DE1B85"/>
    <w:rsid w:val="00DE1D4F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ECE"/>
    <w:rsid w:val="00DE7ED5"/>
    <w:rsid w:val="00DF038B"/>
    <w:rsid w:val="00DF07D7"/>
    <w:rsid w:val="00DF1152"/>
    <w:rsid w:val="00DF1274"/>
    <w:rsid w:val="00DF1440"/>
    <w:rsid w:val="00DF246D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AE"/>
    <w:rsid w:val="00E05D14"/>
    <w:rsid w:val="00E0674E"/>
    <w:rsid w:val="00E06D46"/>
    <w:rsid w:val="00E0704D"/>
    <w:rsid w:val="00E0767B"/>
    <w:rsid w:val="00E076EF"/>
    <w:rsid w:val="00E07824"/>
    <w:rsid w:val="00E07902"/>
    <w:rsid w:val="00E07EE6"/>
    <w:rsid w:val="00E1028D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5DC0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660A"/>
    <w:rsid w:val="00E269F9"/>
    <w:rsid w:val="00E26CF5"/>
    <w:rsid w:val="00E26DAE"/>
    <w:rsid w:val="00E26ED9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2177"/>
    <w:rsid w:val="00E72724"/>
    <w:rsid w:val="00E72FC6"/>
    <w:rsid w:val="00E73017"/>
    <w:rsid w:val="00E73D26"/>
    <w:rsid w:val="00E74188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E3A"/>
    <w:rsid w:val="00EB0B43"/>
    <w:rsid w:val="00EB1188"/>
    <w:rsid w:val="00EB2316"/>
    <w:rsid w:val="00EB231D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F0C"/>
    <w:rsid w:val="00EE639D"/>
    <w:rsid w:val="00EE6A0A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FA2"/>
    <w:rsid w:val="00F25FC2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58EC"/>
    <w:rsid w:val="00F459B3"/>
    <w:rsid w:val="00F45D21"/>
    <w:rsid w:val="00F45E68"/>
    <w:rsid w:val="00F46626"/>
    <w:rsid w:val="00F46651"/>
    <w:rsid w:val="00F472F4"/>
    <w:rsid w:val="00F47D7D"/>
    <w:rsid w:val="00F5005E"/>
    <w:rsid w:val="00F506A4"/>
    <w:rsid w:val="00F5106E"/>
    <w:rsid w:val="00F514EE"/>
    <w:rsid w:val="00F515D8"/>
    <w:rsid w:val="00F519B3"/>
    <w:rsid w:val="00F51A39"/>
    <w:rsid w:val="00F51D8E"/>
    <w:rsid w:val="00F52204"/>
    <w:rsid w:val="00F5310E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A4A"/>
    <w:rsid w:val="00F61C5F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700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AD"/>
    <w:rsid w:val="00F801CA"/>
    <w:rsid w:val="00F8065E"/>
    <w:rsid w:val="00F80BD4"/>
    <w:rsid w:val="00F814E8"/>
    <w:rsid w:val="00F81790"/>
    <w:rsid w:val="00F81837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501"/>
    <w:rsid w:val="00FA1A9F"/>
    <w:rsid w:val="00FA1FA8"/>
    <w:rsid w:val="00FA202A"/>
    <w:rsid w:val="00FA2865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C33"/>
    <w:rsid w:val="00FB6DAD"/>
    <w:rsid w:val="00FB71E2"/>
    <w:rsid w:val="00FB75FF"/>
    <w:rsid w:val="00FB76BA"/>
    <w:rsid w:val="00FB79C1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3076"/>
    <w:rsid w:val="00FE31C6"/>
    <w:rsid w:val="00FE3224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3E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title">
    <w:name w:val="title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020500815776523E-2"/>
          <c:y val="4.6567063732418104E-2"/>
          <c:w val="0.9234679811364862"/>
          <c:h val="0.74416316903118351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5437201907790356E-2"/>
                  <c:y val="5.8737151248164504E-3"/>
                </c:manualLayout>
              </c:layout>
              <c:dLblPos val="t"/>
              <c:showVal val="1"/>
            </c:dLbl>
            <c:dLbl>
              <c:idx val="1"/>
              <c:layout>
                <c:manualLayout>
                  <c:x val="1.0598834128245893E-2"/>
                  <c:y val="0"/>
                </c:manualLayout>
              </c:layout>
              <c:dLblPos val="t"/>
              <c:showVal val="1"/>
            </c:dLbl>
            <c:dLbl>
              <c:idx val="2"/>
              <c:layout>
                <c:manualLayout>
                  <c:x val="4.2395336512984026E-3"/>
                  <c:y val="5.8737151248164504E-3"/>
                </c:manualLayout>
              </c:layout>
              <c:dLblPos val="t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95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t"/>
              <c:showVal val="1"/>
            </c:dLbl>
            <c:dLbl>
              <c:idx val="13"/>
              <c:layout>
                <c:manualLayout>
                  <c:x val="-6.3593822085517109E-3"/>
                  <c:y val="0"/>
                </c:manualLayout>
              </c:layout>
              <c:dLblPos val="t"/>
              <c:showVal val="1"/>
            </c:dLbl>
            <c:dLblPos val="t"/>
            <c:showVal val="1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97.5</c:v>
                </c:pt>
                <c:pt idx="1">
                  <c:v>96.6</c:v>
                </c:pt>
                <c:pt idx="2">
                  <c:v>96.2</c:v>
                </c:pt>
                <c:pt idx="3">
                  <c:v>95.2</c:v>
                </c:pt>
                <c:pt idx="4">
                  <c:v>95</c:v>
                </c:pt>
                <c:pt idx="5">
                  <c:v>95.1</c:v>
                </c:pt>
                <c:pt idx="6">
                  <c:v>94.9</c:v>
                </c:pt>
                <c:pt idx="7">
                  <c:v>94.7</c:v>
                </c:pt>
                <c:pt idx="8">
                  <c:v>94.6</c:v>
                </c:pt>
                <c:pt idx="9">
                  <c:v>94.6</c:v>
                </c:pt>
                <c:pt idx="10">
                  <c:v>94.4</c:v>
                </c:pt>
                <c:pt idx="11">
                  <c:v>94.1</c:v>
                </c:pt>
                <c:pt idx="12">
                  <c:v>94.3</c:v>
                </c:pt>
                <c:pt idx="13">
                  <c:v>93.4</c:v>
                </c:pt>
                <c:pt idx="14">
                  <c:v>93.2</c:v>
                </c:pt>
                <c:pt idx="15">
                  <c:v>93.1</c:v>
                </c:pt>
              </c:numCache>
            </c:numRef>
          </c:val>
        </c:ser>
        <c:dLbls>
          <c:showVal val="1"/>
        </c:dLbls>
        <c:marker val="1"/>
        <c:axId val="58778368"/>
        <c:axId val="58780288"/>
      </c:lineChart>
      <c:catAx>
        <c:axId val="587783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2015 г.   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2016 г.             </a:t>
                </a:r>
              </a:p>
            </c:rich>
          </c:tx>
          <c:layout>
            <c:manualLayout>
              <c:xMode val="edge"/>
              <c:yMode val="edge"/>
              <c:x val="0.36216008028950575"/>
              <c:y val="0.91155607392505578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900"/>
            </a:pPr>
            <a:endParaRPr lang="ru-RU"/>
          </a:p>
        </c:txPr>
        <c:crossAx val="58780288"/>
        <c:crossesAt val="100"/>
        <c:auto val="1"/>
        <c:lblAlgn val="ctr"/>
        <c:lblOffset val="100"/>
      </c:catAx>
      <c:valAx>
        <c:axId val="58780288"/>
        <c:scaling>
          <c:orientation val="minMax"/>
          <c:max val="105"/>
          <c:min val="90"/>
        </c:scaling>
        <c:axPos val="l"/>
        <c:numFmt formatCode="General" sourceLinked="1"/>
        <c:tickLblPos val="nextTo"/>
        <c:spPr>
          <a:ln w="6350">
            <a:solidFill>
              <a:sysClr val="windowText" lastClr="000000"/>
            </a:solidFill>
          </a:ln>
        </c:spPr>
        <c:crossAx val="5877836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8.222490931076179E-2"/>
          <c:y val="4.8888888888888891E-2"/>
          <c:w val="0.89359129383313185"/>
          <c:h val="0.66666666666666663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 I квартал 2015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2.3144812223589392E-4"/>
                  <c:y val="1.575083363689862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6922652441828095E-3"/>
                  <c:y val="1.5750833636898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9906088258787625E-4"/>
                  <c:y val="1.75045067765105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9.3564134520893541E-4"/>
                  <c:y val="1.80952914693492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6,0</a:t>
                    </a:r>
                  </a:p>
                </c:rich>
              </c:tx>
              <c:dLblPos val="outEnd"/>
              <c:showVal val="1"/>
            </c:dLbl>
            <c:dLbl>
              <c:idx val="4"/>
              <c:layout>
                <c:manualLayout>
                  <c:x val="-1.2822341840765749E-3"/>
                  <c:y val="1.478502909556239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6606909696850816E-3"/>
                  <c:y val="1.774128767711866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1247973199524093E-3"/>
                  <c:y val="1.439132830816078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 b="0" i="0" strike="noStrike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7,1</a:t>
                    </a:r>
                  </a:p>
                </c:rich>
              </c:tx>
              <c:spPr>
                <a:noFill/>
                <a:ln w="18624">
                  <a:noFill/>
                </a:ln>
              </c:spPr>
              <c:dLblPos val="outEnd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 formatCode="0.0">
                  <c:v>1</c:v>
                </c:pt>
                <c:pt idx="1">
                  <c:v>3.5</c:v>
                </c:pt>
                <c:pt idx="2">
                  <c:v>4.5</c:v>
                </c:pt>
                <c:pt idx="3">
                  <c:v>6</c:v>
                </c:pt>
                <c:pt idx="4">
                  <c:v>6.7</c:v>
                </c:pt>
                <c:pt idx="5" formatCode="0.0">
                  <c:v>7.1</c:v>
                </c:pt>
                <c:pt idx="6">
                  <c:v>7.1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 I квартал 2016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dLbls>
            <c:dLbl>
              <c:idx val="0"/>
              <c:layout>
                <c:manualLayout>
                  <c:x val="-4.4421238479191863E-4"/>
                  <c:y val="1.575083363689862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5314971492630407E-3"/>
                  <c:y val="1.833207236995735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1531869774556401E-3"/>
                  <c:y val="1.3957565649121536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5954632981647094E-4"/>
                  <c:y val="1.5750833636898623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9580395272259369E-3"/>
                  <c:y val="1.9514575802579877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814842950572502E-5"/>
                  <c:y val="1.318920988968906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4.4899197680304734E-4"/>
                  <c:y val="1.4194244402723648E-2"/>
                </c:manualLayout>
              </c:layout>
              <c:dLblPos val="outEnd"/>
              <c:showVal val="1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1.1000000000000001</c:v>
                </c:pt>
                <c:pt idx="1">
                  <c:v>4.0999999999999996</c:v>
                </c:pt>
                <c:pt idx="2">
                  <c:v>4.8</c:v>
                </c:pt>
                <c:pt idx="3">
                  <c:v>6.2</c:v>
                </c:pt>
                <c:pt idx="4">
                  <c:v>7.5</c:v>
                </c:pt>
                <c:pt idx="5">
                  <c:v>7.6</c:v>
                </c:pt>
                <c:pt idx="6">
                  <c:v>7.9</c:v>
                </c:pt>
              </c:numCache>
            </c:numRef>
          </c:val>
        </c:ser>
        <c:dLbls>
          <c:showVal val="1"/>
        </c:dLbls>
        <c:axId val="62254464"/>
        <c:axId val="62297600"/>
      </c:barChart>
      <c:catAx>
        <c:axId val="62254464"/>
        <c:scaling>
          <c:orientation val="minMax"/>
        </c:scaling>
        <c:axPos val="b"/>
        <c:numFmt formatCode="General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297600"/>
        <c:crossesAt val="0"/>
        <c:auto val="1"/>
        <c:lblAlgn val="ctr"/>
        <c:lblOffset val="100"/>
        <c:tickLblSkip val="1"/>
        <c:tickMarkSkip val="1"/>
      </c:catAx>
      <c:valAx>
        <c:axId val="62297600"/>
        <c:scaling>
          <c:orientation val="minMax"/>
          <c:max val="10"/>
          <c:min val="0"/>
        </c:scaling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.0" sourceLinked="1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2254464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9139071922382787"/>
          <c:y val="0.8768473688684546"/>
          <c:w val="0.48609275695438381"/>
          <c:h val="0.11822646983818003"/>
        </c:manualLayout>
      </c:layout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91C49-5C72-4C63-BE11-3CE284237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1698</TotalTime>
  <Pages>7</Pages>
  <Words>1619</Words>
  <Characters>9290</Characters>
  <Application>Microsoft Office Word</Application>
  <DocSecurity>0</DocSecurity>
  <Lines>929</Lines>
  <Paragraphs>779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Natalia.Dychok</cp:lastModifiedBy>
  <cp:revision>323</cp:revision>
  <cp:lastPrinted>2016-06-22T13:53:00Z</cp:lastPrinted>
  <dcterms:created xsi:type="dcterms:W3CDTF">2015-05-11T13:08:00Z</dcterms:created>
  <dcterms:modified xsi:type="dcterms:W3CDTF">2016-06-27T07:50:00Z</dcterms:modified>
</cp:coreProperties>
</file>